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3FDF" w14:textId="36C5DEE5" w:rsidR="00D9773B" w:rsidRPr="00DD16F1" w:rsidRDefault="0014274E" w:rsidP="00C3106A">
      <w:pPr>
        <w:pStyle w:val="Default"/>
        <w:rPr>
          <w:b/>
          <w:bCs/>
          <w:sz w:val="28"/>
          <w:szCs w:val="28"/>
          <w:lang w:val="en-GB"/>
        </w:rPr>
      </w:pPr>
      <w:r w:rsidRPr="00DD16F1">
        <w:rPr>
          <w:b/>
          <w:bCs/>
          <w:sz w:val="28"/>
          <w:szCs w:val="28"/>
          <w:lang w:val="en-GB"/>
        </w:rPr>
        <w:t>Course Literature List</w:t>
      </w:r>
    </w:p>
    <w:p w14:paraId="3F191053" w14:textId="77777777" w:rsidR="00D9773B" w:rsidRPr="00DD16F1" w:rsidRDefault="00D9773B" w:rsidP="00C3106A">
      <w:pPr>
        <w:pStyle w:val="Default"/>
        <w:rPr>
          <w:b/>
          <w:bCs/>
          <w:sz w:val="28"/>
          <w:szCs w:val="28"/>
          <w:lang w:val="en-GB"/>
        </w:rPr>
      </w:pPr>
      <w:r w:rsidRPr="00DD16F1">
        <w:rPr>
          <w:b/>
          <w:bCs/>
          <w:sz w:val="28"/>
          <w:szCs w:val="28"/>
          <w:lang w:val="en-GB"/>
        </w:rPr>
        <w:t>----------------------------------------------------------------------------------------------</w:t>
      </w:r>
    </w:p>
    <w:p w14:paraId="3DE0F331" w14:textId="77777777" w:rsidR="00D9773B" w:rsidRPr="00DD16F1" w:rsidRDefault="00D9773B" w:rsidP="00C3106A">
      <w:pPr>
        <w:pStyle w:val="Default"/>
        <w:rPr>
          <w:b/>
          <w:bCs/>
          <w:sz w:val="28"/>
          <w:szCs w:val="28"/>
          <w:lang w:val="en-GB"/>
        </w:rPr>
      </w:pPr>
    </w:p>
    <w:p w14:paraId="79DE63CE" w14:textId="54E9DAC0" w:rsidR="00C3106A" w:rsidRPr="00DD16F1" w:rsidRDefault="002D7CB9" w:rsidP="00C3106A">
      <w:pPr>
        <w:pStyle w:val="Default"/>
        <w:rPr>
          <w:b/>
          <w:bCs/>
          <w:sz w:val="28"/>
          <w:szCs w:val="28"/>
          <w:lang w:val="en-GB"/>
        </w:rPr>
      </w:pPr>
      <w:r w:rsidRPr="002D7CB9">
        <w:rPr>
          <w:b/>
          <w:bCs/>
          <w:sz w:val="28"/>
          <w:szCs w:val="28"/>
          <w:lang w:val="en-GB"/>
        </w:rPr>
        <w:t>755</w:t>
      </w:r>
      <w:r w:rsidR="000E5D56">
        <w:rPr>
          <w:b/>
          <w:bCs/>
          <w:sz w:val="28"/>
          <w:szCs w:val="28"/>
          <w:lang w:val="en-GB"/>
        </w:rPr>
        <w:t>G</w:t>
      </w:r>
      <w:r w:rsidRPr="002D7CB9">
        <w:rPr>
          <w:b/>
          <w:bCs/>
          <w:sz w:val="28"/>
          <w:szCs w:val="28"/>
          <w:lang w:val="en-GB"/>
        </w:rPr>
        <w:t>0</w:t>
      </w:r>
      <w:r w:rsidR="000E5D56">
        <w:rPr>
          <w:b/>
          <w:bCs/>
          <w:sz w:val="28"/>
          <w:szCs w:val="28"/>
          <w:lang w:val="en-GB"/>
        </w:rPr>
        <w:t>3</w:t>
      </w:r>
      <w:r w:rsidR="00C3106A" w:rsidRPr="00DD16F1">
        <w:rPr>
          <w:b/>
          <w:bCs/>
          <w:sz w:val="28"/>
          <w:szCs w:val="28"/>
          <w:lang w:val="en-GB"/>
        </w:rPr>
        <w:t xml:space="preserve"> </w:t>
      </w:r>
    </w:p>
    <w:p w14:paraId="4F3E2125" w14:textId="0AFECC66" w:rsidR="009A1913" w:rsidRPr="009A1913" w:rsidRDefault="00EC7483" w:rsidP="00D207C6">
      <w:pPr>
        <w:pStyle w:val="Default"/>
        <w:rPr>
          <w:b/>
          <w:bCs/>
          <w:sz w:val="28"/>
          <w:szCs w:val="28"/>
          <w:lang w:val="en-GB"/>
        </w:rPr>
      </w:pPr>
      <w:r w:rsidRPr="00EC7483">
        <w:rPr>
          <w:b/>
          <w:bCs/>
          <w:sz w:val="28"/>
          <w:szCs w:val="28"/>
          <w:lang w:val="en-GB"/>
        </w:rPr>
        <w:t>The Sociology of the Ageing Society – An introduction to the social, cultural, and economic analysis of ageing and social change</w:t>
      </w:r>
      <w:r w:rsidR="008A0198" w:rsidRPr="0014274E">
        <w:rPr>
          <w:b/>
          <w:bCs/>
          <w:sz w:val="28"/>
          <w:szCs w:val="28"/>
          <w:lang w:val="en-GB"/>
        </w:rPr>
        <w:t>,</w:t>
      </w:r>
      <w:r w:rsidR="00C3106A" w:rsidRPr="0014274E">
        <w:rPr>
          <w:b/>
          <w:bCs/>
          <w:sz w:val="28"/>
          <w:szCs w:val="28"/>
          <w:lang w:val="en-GB"/>
        </w:rPr>
        <w:t xml:space="preserve"> </w:t>
      </w:r>
      <w:r w:rsidR="008A0198" w:rsidRPr="0014274E">
        <w:rPr>
          <w:b/>
          <w:bCs/>
          <w:sz w:val="28"/>
          <w:szCs w:val="28"/>
          <w:lang w:val="en-GB"/>
        </w:rPr>
        <w:t xml:space="preserve">7,5 </w:t>
      </w:r>
      <w:r w:rsidR="00C3106A" w:rsidRPr="0014274E">
        <w:rPr>
          <w:b/>
          <w:bCs/>
          <w:sz w:val="28"/>
          <w:szCs w:val="28"/>
          <w:lang w:val="en-GB"/>
        </w:rPr>
        <w:t>hp</w:t>
      </w:r>
    </w:p>
    <w:p w14:paraId="635EC4F8" w14:textId="5E1894FA" w:rsidR="009A1913" w:rsidRDefault="009A1913" w:rsidP="00D207C6">
      <w:pPr>
        <w:pStyle w:val="Default"/>
        <w:rPr>
          <w:b/>
          <w:bCs/>
          <w:sz w:val="23"/>
          <w:szCs w:val="23"/>
          <w:lang w:val="en-GB"/>
        </w:rPr>
      </w:pPr>
    </w:p>
    <w:p w14:paraId="70181F4C" w14:textId="77777777" w:rsidR="005E747E" w:rsidRDefault="005E747E" w:rsidP="00D207C6">
      <w:pPr>
        <w:pStyle w:val="Default"/>
        <w:rPr>
          <w:b/>
          <w:bCs/>
          <w:sz w:val="23"/>
          <w:szCs w:val="23"/>
          <w:lang w:val="en-GB"/>
        </w:rPr>
      </w:pPr>
    </w:p>
    <w:p w14:paraId="04BC9098" w14:textId="412DC86B" w:rsidR="00855E5C" w:rsidRPr="003B2E95" w:rsidRDefault="00DA7132" w:rsidP="00D207C6">
      <w:pPr>
        <w:pStyle w:val="Default"/>
        <w:rPr>
          <w:b/>
          <w:bCs/>
          <w:sz w:val="23"/>
          <w:szCs w:val="23"/>
          <w:lang w:val="en-GB"/>
        </w:rPr>
      </w:pPr>
      <w:r w:rsidRPr="003B2E95">
        <w:rPr>
          <w:b/>
          <w:bCs/>
          <w:sz w:val="23"/>
          <w:szCs w:val="23"/>
          <w:lang w:val="en-GB"/>
        </w:rPr>
        <w:t>Required reading</w:t>
      </w:r>
      <w:r w:rsidR="00635331">
        <w:rPr>
          <w:b/>
          <w:bCs/>
          <w:sz w:val="23"/>
          <w:szCs w:val="23"/>
          <w:lang w:val="en-GB"/>
        </w:rPr>
        <w:t>s</w:t>
      </w:r>
      <w:r w:rsidR="00E15E89">
        <w:rPr>
          <w:rStyle w:val="Slutnotsreferens"/>
          <w:b/>
          <w:bCs/>
          <w:sz w:val="23"/>
          <w:szCs w:val="23"/>
          <w:lang w:val="en-GB"/>
        </w:rPr>
        <w:endnoteReference w:id="1"/>
      </w:r>
      <w:r w:rsidRPr="003B2E95">
        <w:rPr>
          <w:b/>
          <w:bCs/>
          <w:sz w:val="23"/>
          <w:szCs w:val="23"/>
          <w:lang w:val="en-GB"/>
        </w:rPr>
        <w:t>:</w:t>
      </w:r>
    </w:p>
    <w:p w14:paraId="47D2597D" w14:textId="097B9CD0" w:rsidR="00C971CF" w:rsidRPr="00232851" w:rsidRDefault="00C971CF" w:rsidP="00EB5A0C">
      <w:pPr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GB"/>
        </w:rPr>
      </w:pPr>
    </w:p>
    <w:p w14:paraId="7D80B7F0" w14:textId="77777777" w:rsidR="00750CF3" w:rsidRPr="00750CF3" w:rsidRDefault="00750CF3" w:rsidP="00750CF3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750CF3">
        <w:rPr>
          <w:rFonts w:asciiTheme="majorHAnsi" w:hAnsiTheme="majorHAnsi" w:cstheme="minorHAnsi"/>
          <w:sz w:val="22"/>
          <w:szCs w:val="22"/>
          <w:lang w:val="en-GB"/>
        </w:rPr>
        <w:t xml:space="preserve">Motel-Klingebiel, A. (2015). A life course scholar’s view: Life courses crystallise in demographic structure. In K. </w:t>
      </w:r>
      <w:proofErr w:type="spellStart"/>
      <w:r w:rsidRPr="00750CF3">
        <w:rPr>
          <w:rFonts w:asciiTheme="majorHAnsi" w:hAnsiTheme="majorHAnsi" w:cstheme="minorHAnsi"/>
          <w:sz w:val="22"/>
          <w:szCs w:val="22"/>
          <w:lang w:val="en-GB"/>
        </w:rPr>
        <w:t>Komp</w:t>
      </w:r>
      <w:proofErr w:type="spellEnd"/>
      <w:r w:rsidRPr="00750CF3">
        <w:rPr>
          <w:rFonts w:asciiTheme="majorHAnsi" w:hAnsiTheme="majorHAnsi" w:cstheme="minorHAnsi"/>
          <w:sz w:val="22"/>
          <w:szCs w:val="22"/>
          <w:lang w:val="en-GB"/>
        </w:rPr>
        <w:t xml:space="preserve"> &amp; S. Johansson (Eds.), Population ageing from a life-course perspective (pp. 29-42). Bristol: Policy Press.</w:t>
      </w:r>
    </w:p>
    <w:p w14:paraId="4E1D80C7" w14:textId="77777777" w:rsidR="00750CF3" w:rsidRPr="00750CF3" w:rsidRDefault="00750CF3" w:rsidP="00750CF3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6A552F04" w14:textId="69D57C44" w:rsidR="00B62383" w:rsidRDefault="00750CF3" w:rsidP="00750CF3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750CF3">
        <w:rPr>
          <w:rFonts w:asciiTheme="majorHAnsi" w:hAnsiTheme="majorHAnsi" w:cstheme="minorHAnsi"/>
          <w:sz w:val="22"/>
          <w:szCs w:val="22"/>
          <w:lang w:val="en-GB"/>
        </w:rPr>
        <w:t xml:space="preserve">Victor, C. (2006). The demography of ageing. In D. </w:t>
      </w:r>
      <w:proofErr w:type="spellStart"/>
      <w:r w:rsidRPr="00750CF3">
        <w:rPr>
          <w:rFonts w:asciiTheme="majorHAnsi" w:hAnsiTheme="majorHAnsi" w:cstheme="minorHAnsi"/>
          <w:sz w:val="22"/>
          <w:szCs w:val="22"/>
          <w:lang w:val="en-GB"/>
        </w:rPr>
        <w:t>Dannefer</w:t>
      </w:r>
      <w:proofErr w:type="spellEnd"/>
      <w:r w:rsidRPr="00750CF3">
        <w:rPr>
          <w:rFonts w:asciiTheme="majorHAnsi" w:hAnsiTheme="majorHAnsi" w:cstheme="minorHAnsi"/>
          <w:sz w:val="22"/>
          <w:szCs w:val="22"/>
          <w:lang w:val="en-GB"/>
        </w:rPr>
        <w:t xml:space="preserve"> &amp; C. Phillipson (Eds.), The SAGE handbook of social gerontology (pp. 61-75). London: Sage.</w:t>
      </w:r>
    </w:p>
    <w:p w14:paraId="3E0D2860" w14:textId="19D2C564" w:rsidR="00750CF3" w:rsidRDefault="00750CF3" w:rsidP="00750CF3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57C5EA66" w14:textId="77777777" w:rsidR="006C5B16" w:rsidRPr="006C5B16" w:rsidRDefault="006C5B16" w:rsidP="006C5B16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B93E64">
        <w:rPr>
          <w:rFonts w:asciiTheme="majorHAnsi" w:hAnsiTheme="majorHAnsi" w:cstheme="minorHAnsi"/>
          <w:sz w:val="22"/>
          <w:szCs w:val="22"/>
          <w:lang w:val="en-GB"/>
        </w:rPr>
        <w:t xml:space="preserve">Ayalon, L &amp; </w:t>
      </w:r>
      <w:proofErr w:type="spellStart"/>
      <w:r w:rsidRPr="00B93E64">
        <w:rPr>
          <w:rFonts w:asciiTheme="majorHAnsi" w:hAnsiTheme="majorHAnsi" w:cstheme="minorHAnsi"/>
          <w:sz w:val="22"/>
          <w:szCs w:val="22"/>
          <w:lang w:val="en-GB"/>
        </w:rPr>
        <w:t>Tesch-Römer</w:t>
      </w:r>
      <w:proofErr w:type="spellEnd"/>
      <w:r w:rsidRPr="00B93E64">
        <w:rPr>
          <w:rFonts w:asciiTheme="majorHAnsi" w:hAnsiTheme="majorHAnsi" w:cstheme="minorHAnsi"/>
          <w:sz w:val="22"/>
          <w:szCs w:val="22"/>
          <w:lang w:val="en-GB"/>
        </w:rPr>
        <w:t xml:space="preserve">, C. (2018). </w:t>
      </w:r>
      <w:r w:rsidRPr="006C5B16">
        <w:rPr>
          <w:rFonts w:asciiTheme="majorHAnsi" w:hAnsiTheme="majorHAnsi" w:cstheme="minorHAnsi"/>
          <w:sz w:val="22"/>
          <w:szCs w:val="22"/>
          <w:lang w:val="en-GB"/>
        </w:rPr>
        <w:t>Introduction to the Section: Ageism—</w:t>
      </w:r>
    </w:p>
    <w:p w14:paraId="5EBE3095" w14:textId="77777777" w:rsidR="006C5B16" w:rsidRPr="006C5B16" w:rsidRDefault="006C5B16" w:rsidP="006C5B16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6C5B16">
        <w:rPr>
          <w:rFonts w:asciiTheme="majorHAnsi" w:hAnsiTheme="majorHAnsi" w:cstheme="minorHAnsi"/>
          <w:sz w:val="22"/>
          <w:szCs w:val="22"/>
          <w:lang w:val="en-GB"/>
        </w:rPr>
        <w:t xml:space="preserve">Concept and Origins. In: Ayalon L., </w:t>
      </w:r>
      <w:proofErr w:type="spellStart"/>
      <w:r w:rsidRPr="006C5B16">
        <w:rPr>
          <w:rFonts w:asciiTheme="majorHAnsi" w:hAnsiTheme="majorHAnsi" w:cstheme="minorHAnsi"/>
          <w:sz w:val="22"/>
          <w:szCs w:val="22"/>
          <w:lang w:val="en-GB"/>
        </w:rPr>
        <w:t>Tesch-Römer</w:t>
      </w:r>
      <w:proofErr w:type="spellEnd"/>
      <w:r w:rsidRPr="006C5B16">
        <w:rPr>
          <w:rFonts w:asciiTheme="majorHAnsi" w:hAnsiTheme="majorHAnsi" w:cstheme="minorHAnsi"/>
          <w:sz w:val="22"/>
          <w:szCs w:val="22"/>
          <w:lang w:val="en-GB"/>
        </w:rPr>
        <w:t xml:space="preserve"> C. (eds) Contemporary Perspectives on Ageism. </w:t>
      </w:r>
    </w:p>
    <w:p w14:paraId="4D201C9E" w14:textId="05FDC86D" w:rsidR="006C5B16" w:rsidRPr="006C5B16" w:rsidRDefault="006C5B16" w:rsidP="006C5B16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</w:rPr>
      </w:pPr>
      <w:r w:rsidRPr="006C5B16">
        <w:rPr>
          <w:rFonts w:asciiTheme="majorHAnsi" w:hAnsiTheme="majorHAnsi" w:cstheme="minorHAnsi"/>
          <w:sz w:val="22"/>
          <w:szCs w:val="22"/>
          <w:lang w:val="en-GB"/>
        </w:rPr>
        <w:t xml:space="preserve">International Perspectives on Aging, vol 19. </w:t>
      </w:r>
      <w:r w:rsidRPr="006C5B16">
        <w:rPr>
          <w:rFonts w:asciiTheme="majorHAnsi" w:hAnsiTheme="majorHAnsi" w:cstheme="minorHAnsi"/>
          <w:sz w:val="22"/>
          <w:szCs w:val="22"/>
        </w:rPr>
        <w:t>Springer, Cham. https://doi.org/</w:t>
      </w:r>
      <w:r w:rsidR="00805E35" w:rsidRPr="00805E35">
        <w:rPr>
          <w:rFonts w:asciiTheme="majorHAnsi" w:hAnsiTheme="majorHAnsi" w:cstheme="minorHAnsi"/>
          <w:sz w:val="22"/>
          <w:szCs w:val="22"/>
        </w:rPr>
        <w:t>10.1007/978-3-319-73820-8_1</w:t>
      </w:r>
      <w:r w:rsidRPr="006C5B16">
        <w:rPr>
          <w:rFonts w:asciiTheme="majorHAnsi" w:hAnsiTheme="majorHAnsi" w:cstheme="minorHAnsi"/>
          <w:sz w:val="22"/>
          <w:szCs w:val="22"/>
        </w:rPr>
        <w:t xml:space="preserve">. </w:t>
      </w:r>
      <w:proofErr w:type="spellStart"/>
      <w:r w:rsidRPr="006C5B16">
        <w:rPr>
          <w:rFonts w:asciiTheme="majorHAnsi" w:hAnsiTheme="majorHAnsi" w:cstheme="minorHAnsi"/>
          <w:sz w:val="22"/>
          <w:szCs w:val="22"/>
        </w:rPr>
        <w:t>pp</w:t>
      </w:r>
      <w:proofErr w:type="spellEnd"/>
      <w:r w:rsidRPr="006C5B16">
        <w:rPr>
          <w:rFonts w:asciiTheme="majorHAnsi" w:hAnsiTheme="majorHAnsi" w:cstheme="minorHAnsi"/>
          <w:sz w:val="22"/>
          <w:szCs w:val="22"/>
        </w:rPr>
        <w:t xml:space="preserve">. </w:t>
      </w:r>
      <w:proofErr w:type="gramStart"/>
      <w:r w:rsidRPr="006C5B16">
        <w:rPr>
          <w:rFonts w:asciiTheme="majorHAnsi" w:hAnsiTheme="majorHAnsi" w:cstheme="minorHAnsi"/>
          <w:sz w:val="22"/>
          <w:szCs w:val="22"/>
        </w:rPr>
        <w:t>1-10</w:t>
      </w:r>
      <w:proofErr w:type="gramEnd"/>
      <w:r w:rsidRPr="006C5B16">
        <w:rPr>
          <w:rFonts w:asciiTheme="majorHAnsi" w:hAnsiTheme="majorHAnsi" w:cstheme="minorHAnsi"/>
          <w:sz w:val="22"/>
          <w:szCs w:val="22"/>
        </w:rPr>
        <w:t>.</w:t>
      </w:r>
    </w:p>
    <w:p w14:paraId="63F6BBB4" w14:textId="77777777" w:rsidR="006C5B16" w:rsidRPr="006C5B16" w:rsidRDefault="006C5B16" w:rsidP="006C5B16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</w:rPr>
      </w:pPr>
    </w:p>
    <w:p w14:paraId="11FCCAB5" w14:textId="617BA92C" w:rsidR="006C5B16" w:rsidRPr="006C5B16" w:rsidRDefault="006C5B16" w:rsidP="006C5B16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6C5B16">
        <w:rPr>
          <w:rFonts w:asciiTheme="majorHAnsi" w:hAnsiTheme="majorHAnsi" w:cstheme="minorHAnsi"/>
          <w:sz w:val="22"/>
          <w:szCs w:val="22"/>
          <w:lang w:val="en-GB"/>
        </w:rPr>
        <w:t xml:space="preserve">Larsson A.T. &amp; Jönson H. (2018) Ageism and the Rights of Older People. In: Ayalon L., </w:t>
      </w:r>
      <w:proofErr w:type="spellStart"/>
      <w:r w:rsidRPr="006C5B16">
        <w:rPr>
          <w:rFonts w:asciiTheme="majorHAnsi" w:hAnsiTheme="majorHAnsi" w:cstheme="minorHAnsi"/>
          <w:sz w:val="22"/>
          <w:szCs w:val="22"/>
          <w:lang w:val="en-GB"/>
        </w:rPr>
        <w:t>Tesch-Römer</w:t>
      </w:r>
      <w:proofErr w:type="spellEnd"/>
      <w:r w:rsidRPr="006C5B16">
        <w:rPr>
          <w:rFonts w:asciiTheme="majorHAnsi" w:hAnsiTheme="majorHAnsi" w:cstheme="minorHAnsi"/>
          <w:sz w:val="22"/>
          <w:szCs w:val="22"/>
          <w:lang w:val="en-GB"/>
        </w:rPr>
        <w:t xml:space="preserve"> C. (eds) Contemporary Perspectives on Ageism. International Perspectives on Aging, vol</w:t>
      </w:r>
      <w:r w:rsidR="0066224F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  <w:r w:rsidRPr="006C5B16">
        <w:rPr>
          <w:rFonts w:asciiTheme="majorHAnsi" w:hAnsiTheme="majorHAnsi" w:cstheme="minorHAnsi"/>
          <w:sz w:val="22"/>
          <w:szCs w:val="22"/>
          <w:lang w:val="en-GB"/>
        </w:rPr>
        <w:t xml:space="preserve">19. Springer, Cham. https://doi.org/10.1007/978-3-319-73820-8_22. P 369-382. </w:t>
      </w:r>
    </w:p>
    <w:p w14:paraId="29F93F32" w14:textId="77777777" w:rsidR="006C5B16" w:rsidRPr="006C5B16" w:rsidRDefault="006C5B16" w:rsidP="006C5B16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45EB50FD" w14:textId="0433C30B" w:rsidR="00750CF3" w:rsidRDefault="006C5B16" w:rsidP="006C5B16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proofErr w:type="spellStart"/>
      <w:r w:rsidRPr="006C5B16">
        <w:rPr>
          <w:rFonts w:asciiTheme="majorHAnsi" w:hAnsiTheme="majorHAnsi" w:cstheme="minorHAnsi"/>
          <w:sz w:val="22"/>
          <w:szCs w:val="22"/>
          <w:lang w:val="en-GB"/>
        </w:rPr>
        <w:t>Tornstam</w:t>
      </w:r>
      <w:proofErr w:type="spellEnd"/>
      <w:r w:rsidRPr="006C5B16">
        <w:rPr>
          <w:rFonts w:asciiTheme="majorHAnsi" w:hAnsiTheme="majorHAnsi" w:cstheme="minorHAnsi"/>
          <w:sz w:val="22"/>
          <w:szCs w:val="22"/>
          <w:lang w:val="en-GB"/>
        </w:rPr>
        <w:t>, L. (2007). Stereotypes of Old People Persist: A Swedish Facts on Aging Quiz in a 23-year Comparative Perspective. International Journal of Ageing and Later Life. 2(1): 33-59.</w:t>
      </w:r>
    </w:p>
    <w:p w14:paraId="48A4FDB5" w14:textId="7CA5E091" w:rsidR="002752CA" w:rsidRDefault="002752CA" w:rsidP="00EB5A0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4B235635" w14:textId="6E7EA596" w:rsidR="00980112" w:rsidRPr="00980112" w:rsidRDefault="00980112" w:rsidP="00980112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980112">
        <w:rPr>
          <w:rFonts w:asciiTheme="majorHAnsi" w:hAnsiTheme="majorHAnsi" w:cstheme="minorHAnsi"/>
          <w:sz w:val="22"/>
          <w:szCs w:val="22"/>
          <w:lang w:val="en-GB"/>
        </w:rPr>
        <w:t xml:space="preserve">King, R., </w:t>
      </w:r>
      <w:proofErr w:type="spellStart"/>
      <w:r w:rsidRPr="00980112">
        <w:rPr>
          <w:rFonts w:asciiTheme="majorHAnsi" w:hAnsiTheme="majorHAnsi" w:cstheme="minorHAnsi"/>
          <w:sz w:val="22"/>
          <w:szCs w:val="22"/>
          <w:lang w:val="en-GB"/>
        </w:rPr>
        <w:t>Lulle</w:t>
      </w:r>
      <w:proofErr w:type="spellEnd"/>
      <w:r w:rsidRPr="00980112">
        <w:rPr>
          <w:rFonts w:asciiTheme="majorHAnsi" w:hAnsiTheme="majorHAnsi" w:cstheme="minorHAnsi"/>
          <w:sz w:val="22"/>
          <w:szCs w:val="22"/>
          <w:lang w:val="en-GB"/>
        </w:rPr>
        <w:t xml:space="preserve">, A., Sampaio, D. </w:t>
      </w:r>
      <w:r w:rsidR="00CD511A">
        <w:rPr>
          <w:rFonts w:asciiTheme="majorHAnsi" w:hAnsiTheme="majorHAnsi" w:cstheme="minorHAnsi"/>
          <w:sz w:val="22"/>
          <w:szCs w:val="22"/>
          <w:lang w:val="en-GB"/>
        </w:rPr>
        <w:t>&amp;</w:t>
      </w:r>
      <w:r w:rsidRPr="00980112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  <w:proofErr w:type="spellStart"/>
      <w:r w:rsidRPr="00980112">
        <w:rPr>
          <w:rFonts w:asciiTheme="majorHAnsi" w:hAnsiTheme="majorHAnsi" w:cstheme="minorHAnsi"/>
          <w:sz w:val="22"/>
          <w:szCs w:val="22"/>
          <w:lang w:val="en-GB"/>
        </w:rPr>
        <w:t>Vullnetari</w:t>
      </w:r>
      <w:proofErr w:type="spellEnd"/>
      <w:r w:rsidRPr="00980112">
        <w:rPr>
          <w:rFonts w:asciiTheme="majorHAnsi" w:hAnsiTheme="majorHAnsi" w:cstheme="minorHAnsi"/>
          <w:sz w:val="22"/>
          <w:szCs w:val="22"/>
          <w:lang w:val="en-GB"/>
        </w:rPr>
        <w:t xml:space="preserve">, J. (2017) Unpacking the ageing–migration nexus and challenging the vulnerability trope. Journal of Ethnic and Migration Studies, 43(2), </w:t>
      </w:r>
      <w:proofErr w:type="spellStart"/>
      <w:r w:rsidRPr="00980112">
        <w:rPr>
          <w:rFonts w:asciiTheme="majorHAnsi" w:hAnsiTheme="majorHAnsi" w:cstheme="minorHAnsi"/>
          <w:sz w:val="22"/>
          <w:szCs w:val="22"/>
          <w:lang w:val="en-GB"/>
        </w:rPr>
        <w:t>doi</w:t>
      </w:r>
      <w:proofErr w:type="spellEnd"/>
      <w:r w:rsidRPr="00980112">
        <w:rPr>
          <w:rFonts w:asciiTheme="majorHAnsi" w:hAnsiTheme="majorHAnsi" w:cstheme="minorHAnsi"/>
          <w:sz w:val="22"/>
          <w:szCs w:val="22"/>
          <w:lang w:val="en-GB"/>
        </w:rPr>
        <w:t xml:space="preserve">: </w:t>
      </w:r>
      <w:r w:rsidR="005C58A5">
        <w:fldChar w:fldCharType="begin"/>
      </w:r>
      <w:r w:rsidR="005C58A5" w:rsidRPr="005C58A5">
        <w:rPr>
          <w:lang w:val="en-US"/>
        </w:rPr>
        <w:instrText>HYPERLINK "https://doi.org/10.1080/1369183X.2016.1238904"</w:instrText>
      </w:r>
      <w:r w:rsidR="005C58A5">
        <w:fldChar w:fldCharType="separate"/>
      </w:r>
      <w:r w:rsidR="00380BEA" w:rsidRPr="00821337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https://doi.org/10.1080/1369183X.2016.1238904</w:t>
      </w:r>
      <w:r w:rsidR="005C58A5"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  <w:r w:rsidR="00380BEA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  <w:r w:rsidRPr="00980112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</w:p>
    <w:p w14:paraId="25AEFF34" w14:textId="77777777" w:rsidR="00980112" w:rsidRPr="00980112" w:rsidRDefault="00980112" w:rsidP="00980112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45814076" w14:textId="281C51C0" w:rsidR="00980112" w:rsidRPr="00980112" w:rsidRDefault="00980112" w:rsidP="00980112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980112">
        <w:rPr>
          <w:rFonts w:asciiTheme="majorHAnsi" w:hAnsiTheme="majorHAnsi" w:cstheme="minorHAnsi"/>
          <w:sz w:val="22"/>
          <w:szCs w:val="22"/>
        </w:rPr>
        <w:t xml:space="preserve">Baldassar, L., Ferrero, L. &amp; Portis, L. (2017). </w:t>
      </w:r>
      <w:r w:rsidRPr="00980112">
        <w:rPr>
          <w:rFonts w:asciiTheme="majorHAnsi" w:hAnsiTheme="majorHAnsi" w:cstheme="minorHAnsi"/>
          <w:sz w:val="22"/>
          <w:szCs w:val="22"/>
          <w:lang w:val="en-GB"/>
        </w:rPr>
        <w:t xml:space="preserve">‘More like a daughter than an employee’: the </w:t>
      </w:r>
      <w:proofErr w:type="spellStart"/>
      <w:r w:rsidRPr="00980112">
        <w:rPr>
          <w:rFonts w:asciiTheme="majorHAnsi" w:hAnsiTheme="majorHAnsi" w:cstheme="minorHAnsi"/>
          <w:sz w:val="22"/>
          <w:szCs w:val="22"/>
          <w:lang w:val="en-GB"/>
        </w:rPr>
        <w:t>kinning</w:t>
      </w:r>
      <w:proofErr w:type="spellEnd"/>
      <w:r w:rsidRPr="00980112">
        <w:rPr>
          <w:rFonts w:asciiTheme="majorHAnsi" w:hAnsiTheme="majorHAnsi" w:cstheme="minorHAnsi"/>
          <w:sz w:val="22"/>
          <w:szCs w:val="22"/>
          <w:lang w:val="en-GB"/>
        </w:rPr>
        <w:t xml:space="preserve"> process between migrant care workers, elderly care receivers and their extended families. Identities, 24 (5), </w:t>
      </w:r>
      <w:proofErr w:type="spellStart"/>
      <w:r w:rsidRPr="00980112">
        <w:rPr>
          <w:rFonts w:asciiTheme="majorHAnsi" w:hAnsiTheme="majorHAnsi" w:cstheme="minorHAnsi"/>
          <w:sz w:val="22"/>
          <w:szCs w:val="22"/>
          <w:lang w:val="en-GB"/>
        </w:rPr>
        <w:t>doi</w:t>
      </w:r>
      <w:proofErr w:type="spellEnd"/>
      <w:r w:rsidRPr="00980112">
        <w:rPr>
          <w:rFonts w:asciiTheme="majorHAnsi" w:hAnsiTheme="majorHAnsi" w:cstheme="minorHAnsi"/>
          <w:sz w:val="22"/>
          <w:szCs w:val="22"/>
          <w:lang w:val="en-GB"/>
        </w:rPr>
        <w:t xml:space="preserve">: </w:t>
      </w:r>
      <w:r w:rsidR="005C58A5">
        <w:fldChar w:fldCharType="begin"/>
      </w:r>
      <w:r w:rsidR="005C58A5" w:rsidRPr="005C58A5">
        <w:rPr>
          <w:lang w:val="en-US"/>
        </w:rPr>
        <w:instrText>HYPERLINK "https://doi.org/10.1080/1070289X.2017.1345544"</w:instrText>
      </w:r>
      <w:r w:rsidR="005C58A5">
        <w:fldChar w:fldCharType="separate"/>
      </w:r>
      <w:r w:rsidR="00F54029" w:rsidRPr="00821337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https://doi.org/10.1080/1070289X.2017.1345544</w:t>
      </w:r>
      <w:r w:rsidR="005C58A5"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  <w:r w:rsidR="00F54029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  <w:r w:rsidRPr="00980112">
        <w:rPr>
          <w:rFonts w:asciiTheme="majorHAnsi" w:hAnsiTheme="majorHAnsi" w:cstheme="minorHAnsi"/>
          <w:sz w:val="22"/>
          <w:szCs w:val="22"/>
          <w:lang w:val="en-GB"/>
        </w:rPr>
        <w:t xml:space="preserve">  </w:t>
      </w:r>
    </w:p>
    <w:p w14:paraId="0A92CF27" w14:textId="77777777" w:rsidR="00980112" w:rsidRPr="00980112" w:rsidRDefault="00980112" w:rsidP="00980112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3D21CE4E" w14:textId="77777777" w:rsidR="00980112" w:rsidRPr="00980112" w:rsidRDefault="00980112" w:rsidP="00980112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980112">
        <w:rPr>
          <w:rFonts w:asciiTheme="majorHAnsi" w:hAnsiTheme="majorHAnsi" w:cstheme="minorHAnsi"/>
          <w:sz w:val="22"/>
          <w:szCs w:val="22"/>
          <w:lang w:val="en-GB"/>
        </w:rPr>
        <w:t xml:space="preserve">Nedelcu, M. &amp; Wyss, M. (2019). Transnational grandparenting: an introduction. Global Networks, 20 (2). </w:t>
      </w:r>
      <w:proofErr w:type="spellStart"/>
      <w:r w:rsidRPr="00980112">
        <w:rPr>
          <w:rFonts w:asciiTheme="majorHAnsi" w:hAnsiTheme="majorHAnsi" w:cstheme="minorHAnsi"/>
          <w:sz w:val="22"/>
          <w:szCs w:val="22"/>
          <w:lang w:val="en-GB"/>
        </w:rPr>
        <w:t>doi</w:t>
      </w:r>
      <w:proofErr w:type="spellEnd"/>
      <w:r w:rsidRPr="00980112">
        <w:rPr>
          <w:rFonts w:asciiTheme="majorHAnsi" w:hAnsiTheme="majorHAnsi" w:cstheme="minorHAnsi"/>
          <w:sz w:val="22"/>
          <w:szCs w:val="22"/>
          <w:lang w:val="en-GB"/>
        </w:rPr>
        <w:t xml:space="preserve">: </w:t>
      </w:r>
      <w:proofErr w:type="gramStart"/>
      <w:r w:rsidRPr="00980112">
        <w:rPr>
          <w:rFonts w:asciiTheme="majorHAnsi" w:hAnsiTheme="majorHAnsi" w:cstheme="minorHAnsi"/>
          <w:sz w:val="22"/>
          <w:szCs w:val="22"/>
          <w:lang w:val="en-GB"/>
        </w:rPr>
        <w:t>https://doi.org/10.1111/glob.12249  The</w:t>
      </w:r>
      <w:proofErr w:type="gramEnd"/>
      <w:r w:rsidRPr="00980112">
        <w:rPr>
          <w:rFonts w:asciiTheme="majorHAnsi" w:hAnsiTheme="majorHAnsi" w:cstheme="minorHAnsi"/>
          <w:sz w:val="22"/>
          <w:szCs w:val="22"/>
          <w:lang w:val="en-GB"/>
        </w:rPr>
        <w:t xml:space="preserve"> whole special issue might be of interest. </w:t>
      </w:r>
    </w:p>
    <w:p w14:paraId="54F45695" w14:textId="77777777" w:rsidR="00980112" w:rsidRPr="00980112" w:rsidRDefault="00980112" w:rsidP="00980112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02A51663" w14:textId="37F136E8" w:rsidR="002752CA" w:rsidRDefault="00980112" w:rsidP="00980112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proofErr w:type="spellStart"/>
      <w:r w:rsidRPr="00980112">
        <w:rPr>
          <w:rFonts w:asciiTheme="majorHAnsi" w:hAnsiTheme="majorHAnsi" w:cstheme="minorHAnsi"/>
          <w:sz w:val="22"/>
          <w:szCs w:val="22"/>
          <w:lang w:val="en-GB"/>
        </w:rPr>
        <w:t>Songur</w:t>
      </w:r>
      <w:proofErr w:type="spellEnd"/>
      <w:r w:rsidRPr="00980112">
        <w:rPr>
          <w:rFonts w:asciiTheme="majorHAnsi" w:hAnsiTheme="majorHAnsi" w:cstheme="minorHAnsi"/>
          <w:sz w:val="22"/>
          <w:szCs w:val="22"/>
          <w:lang w:val="en-GB"/>
        </w:rPr>
        <w:t xml:space="preserve">, W. (2019) Older migrants’ use of elderly care in Sweden: family affects choice between home help services and special housing. European Journal of Social Work, </w:t>
      </w:r>
      <w:proofErr w:type="spellStart"/>
      <w:r w:rsidRPr="00980112">
        <w:rPr>
          <w:rFonts w:asciiTheme="majorHAnsi" w:hAnsiTheme="majorHAnsi" w:cstheme="minorHAnsi"/>
          <w:sz w:val="22"/>
          <w:szCs w:val="22"/>
          <w:lang w:val="en-GB"/>
        </w:rPr>
        <w:t>doi</w:t>
      </w:r>
      <w:proofErr w:type="spellEnd"/>
      <w:r w:rsidRPr="00980112">
        <w:rPr>
          <w:rFonts w:asciiTheme="majorHAnsi" w:hAnsiTheme="majorHAnsi" w:cstheme="minorHAnsi"/>
          <w:sz w:val="22"/>
          <w:szCs w:val="22"/>
          <w:lang w:val="en-GB"/>
        </w:rPr>
        <w:t>: 10.1080/13691457.2019.1639628</w:t>
      </w:r>
    </w:p>
    <w:p w14:paraId="3BD42352" w14:textId="545BCDBD" w:rsidR="009A2807" w:rsidRDefault="009A2807" w:rsidP="00980112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372EC8E1" w14:textId="77777777" w:rsidR="00A951BB" w:rsidRPr="00A951BB" w:rsidRDefault="00A951BB" w:rsidP="00A951BB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A951BB">
        <w:rPr>
          <w:rFonts w:asciiTheme="majorHAnsi" w:hAnsiTheme="majorHAnsi" w:cstheme="minorHAnsi"/>
          <w:sz w:val="22"/>
          <w:szCs w:val="22"/>
          <w:lang w:val="en-GB"/>
        </w:rPr>
        <w:t>Koch, M., &amp; Fritz, M. (2014). Building the Eco-social State: Do Welfare Regimes Matter? Journal of Social Policy, 43(4), 679-703. doi:10.1017/S004727941400035X</w:t>
      </w:r>
    </w:p>
    <w:p w14:paraId="18DD38C1" w14:textId="77777777" w:rsidR="00A951BB" w:rsidRPr="00A951BB" w:rsidRDefault="00A951BB" w:rsidP="00A951BB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79D715DB" w14:textId="55E0AEF7" w:rsidR="00A951BB" w:rsidRDefault="00A951BB" w:rsidP="00A951BB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proofErr w:type="spellStart"/>
      <w:r w:rsidRPr="00A951BB">
        <w:rPr>
          <w:rFonts w:asciiTheme="majorHAnsi" w:hAnsiTheme="majorHAnsi" w:cstheme="minorHAnsi"/>
          <w:sz w:val="22"/>
          <w:szCs w:val="22"/>
          <w:lang w:val="en-GB"/>
        </w:rPr>
        <w:t>Mandelli</w:t>
      </w:r>
      <w:proofErr w:type="spellEnd"/>
      <w:r w:rsidRPr="00A951BB">
        <w:rPr>
          <w:rFonts w:asciiTheme="majorHAnsi" w:hAnsiTheme="majorHAnsi" w:cstheme="minorHAnsi"/>
          <w:sz w:val="22"/>
          <w:szCs w:val="22"/>
          <w:lang w:val="en-GB"/>
        </w:rPr>
        <w:t xml:space="preserve">, M. (2022). Understanding eco-social policies: a proposed definition and typology. Transfer: European Review of Labour and Research, 28(3), 333–348. </w:t>
      </w:r>
      <w:r w:rsidR="005C58A5">
        <w:fldChar w:fldCharType="begin"/>
      </w:r>
      <w:r w:rsidR="005C58A5" w:rsidRPr="005C58A5">
        <w:rPr>
          <w:lang w:val="en-US"/>
        </w:rPr>
        <w:instrText>HYPERLINK "https://doi.org/10.1177/10242589221125083"</w:instrText>
      </w:r>
      <w:r w:rsidR="005C58A5">
        <w:fldChar w:fldCharType="separate"/>
      </w:r>
      <w:r w:rsidRPr="00AD2A69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https://doi.org/10.1177/10242589221125083</w:t>
      </w:r>
      <w:r w:rsidR="005C58A5"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</w:p>
    <w:p w14:paraId="3275F8FD" w14:textId="77777777" w:rsidR="00A951BB" w:rsidRPr="00A951BB" w:rsidRDefault="00A951BB" w:rsidP="00A951BB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25052A87" w14:textId="4B6E7948" w:rsidR="00980112" w:rsidRDefault="00A951BB" w:rsidP="00A951BB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A951BB">
        <w:rPr>
          <w:rFonts w:asciiTheme="majorHAnsi" w:hAnsiTheme="majorHAnsi" w:cstheme="minorHAnsi"/>
          <w:sz w:val="22"/>
          <w:szCs w:val="22"/>
          <w:lang w:val="en-GB"/>
        </w:rPr>
        <w:lastRenderedPageBreak/>
        <w:t xml:space="preserve">Schulz, J. H. (2010). The economics of ageing. In D. </w:t>
      </w:r>
      <w:proofErr w:type="spellStart"/>
      <w:r w:rsidRPr="00A951BB">
        <w:rPr>
          <w:rFonts w:asciiTheme="majorHAnsi" w:hAnsiTheme="majorHAnsi" w:cstheme="minorHAnsi"/>
          <w:sz w:val="22"/>
          <w:szCs w:val="22"/>
          <w:lang w:val="en-GB"/>
        </w:rPr>
        <w:t>Dannefer</w:t>
      </w:r>
      <w:proofErr w:type="spellEnd"/>
      <w:r w:rsidRPr="00A951BB">
        <w:rPr>
          <w:rFonts w:asciiTheme="majorHAnsi" w:hAnsiTheme="majorHAnsi" w:cstheme="minorHAnsi"/>
          <w:sz w:val="22"/>
          <w:szCs w:val="22"/>
          <w:lang w:val="en-GB"/>
        </w:rPr>
        <w:t xml:space="preserve"> &amp; C. Phillipson (Eds.), The SAGE handbook of social gerontology. London: Sage.</w:t>
      </w:r>
    </w:p>
    <w:p w14:paraId="42F44260" w14:textId="77777777" w:rsidR="007709CD" w:rsidRDefault="007709CD" w:rsidP="00A951BB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29FCBAB1" w14:textId="68CAD8B8" w:rsidR="006B5C9F" w:rsidRPr="006B5C9F" w:rsidRDefault="006B5C9F" w:rsidP="006B5C9F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6B5C9F">
        <w:rPr>
          <w:rFonts w:asciiTheme="majorHAnsi" w:hAnsiTheme="majorHAnsi" w:cstheme="minorHAnsi"/>
          <w:sz w:val="22"/>
          <w:szCs w:val="22"/>
          <w:lang w:val="en-GB"/>
        </w:rPr>
        <w:t xml:space="preserve">Ogg, J. and </w:t>
      </w:r>
      <w:proofErr w:type="spellStart"/>
      <w:r w:rsidRPr="006B5C9F">
        <w:rPr>
          <w:rFonts w:asciiTheme="majorHAnsi" w:hAnsiTheme="majorHAnsi" w:cstheme="minorHAnsi"/>
          <w:sz w:val="22"/>
          <w:szCs w:val="22"/>
          <w:lang w:val="en-GB"/>
        </w:rPr>
        <w:t>Rašticová</w:t>
      </w:r>
      <w:proofErr w:type="spellEnd"/>
      <w:r w:rsidRPr="006B5C9F">
        <w:rPr>
          <w:rFonts w:asciiTheme="majorHAnsi" w:hAnsiTheme="majorHAnsi" w:cstheme="minorHAnsi"/>
          <w:sz w:val="22"/>
          <w:szCs w:val="22"/>
          <w:lang w:val="en-GB"/>
        </w:rPr>
        <w:t xml:space="preserve">, M. (2020). Introduction: Key Issues and Policies for Extending Working Life (pp. 3-27). In </w:t>
      </w:r>
      <w:proofErr w:type="spellStart"/>
      <w:r w:rsidRPr="006B5C9F">
        <w:rPr>
          <w:rFonts w:asciiTheme="majorHAnsi" w:hAnsiTheme="majorHAnsi" w:cstheme="minorHAnsi"/>
          <w:sz w:val="22"/>
          <w:szCs w:val="22"/>
          <w:lang w:val="en-GB"/>
        </w:rPr>
        <w:t>Léime</w:t>
      </w:r>
      <w:proofErr w:type="spellEnd"/>
      <w:r w:rsidRPr="006B5C9F">
        <w:rPr>
          <w:rFonts w:asciiTheme="majorHAnsi" w:hAnsiTheme="majorHAnsi" w:cstheme="minorHAnsi"/>
          <w:sz w:val="22"/>
          <w:szCs w:val="22"/>
          <w:lang w:val="en-GB"/>
        </w:rPr>
        <w:t xml:space="preserve"> Á. N., Ogg, J., </w:t>
      </w:r>
      <w:proofErr w:type="spellStart"/>
      <w:r w:rsidRPr="006B5C9F">
        <w:rPr>
          <w:rFonts w:asciiTheme="majorHAnsi" w:hAnsiTheme="majorHAnsi" w:cstheme="minorHAnsi"/>
          <w:sz w:val="22"/>
          <w:szCs w:val="22"/>
          <w:lang w:val="en-GB"/>
        </w:rPr>
        <w:t>Rašticová</w:t>
      </w:r>
      <w:proofErr w:type="spellEnd"/>
      <w:r w:rsidRPr="006B5C9F">
        <w:rPr>
          <w:rFonts w:asciiTheme="majorHAnsi" w:hAnsiTheme="majorHAnsi" w:cstheme="minorHAnsi"/>
          <w:sz w:val="22"/>
          <w:szCs w:val="22"/>
          <w:lang w:val="en-GB"/>
        </w:rPr>
        <w:t xml:space="preserve">, M., Street, D., </w:t>
      </w:r>
      <w:proofErr w:type="spellStart"/>
      <w:r w:rsidRPr="006B5C9F">
        <w:rPr>
          <w:rFonts w:asciiTheme="majorHAnsi" w:hAnsiTheme="majorHAnsi" w:cstheme="minorHAnsi"/>
          <w:sz w:val="22"/>
          <w:szCs w:val="22"/>
          <w:lang w:val="en-GB"/>
        </w:rPr>
        <w:t>Krekula</w:t>
      </w:r>
      <w:proofErr w:type="spellEnd"/>
      <w:r w:rsidRPr="006B5C9F">
        <w:rPr>
          <w:rFonts w:asciiTheme="majorHAnsi" w:hAnsiTheme="majorHAnsi" w:cstheme="minorHAnsi"/>
          <w:sz w:val="22"/>
          <w:szCs w:val="22"/>
          <w:lang w:val="en-GB"/>
        </w:rPr>
        <w:t xml:space="preserve">, C., </w:t>
      </w:r>
      <w:proofErr w:type="spellStart"/>
      <w:r w:rsidRPr="006B5C9F">
        <w:rPr>
          <w:rFonts w:asciiTheme="majorHAnsi" w:hAnsiTheme="majorHAnsi" w:cstheme="minorHAnsi"/>
          <w:sz w:val="22"/>
          <w:szCs w:val="22"/>
          <w:lang w:val="en-GB"/>
        </w:rPr>
        <w:t>Bédiová</w:t>
      </w:r>
      <w:proofErr w:type="spellEnd"/>
      <w:r w:rsidRPr="006B5C9F">
        <w:rPr>
          <w:rFonts w:asciiTheme="majorHAnsi" w:hAnsiTheme="majorHAnsi" w:cstheme="minorHAnsi"/>
          <w:sz w:val="22"/>
          <w:szCs w:val="22"/>
          <w:lang w:val="en-GB"/>
        </w:rPr>
        <w:t>, M. and Madero-</w:t>
      </w:r>
      <w:proofErr w:type="spellStart"/>
      <w:r w:rsidRPr="006B5C9F">
        <w:rPr>
          <w:rFonts w:asciiTheme="majorHAnsi" w:hAnsiTheme="majorHAnsi" w:cstheme="minorHAnsi"/>
          <w:sz w:val="22"/>
          <w:szCs w:val="22"/>
          <w:lang w:val="en-GB"/>
        </w:rPr>
        <w:t>Cabib</w:t>
      </w:r>
      <w:proofErr w:type="spellEnd"/>
      <w:r w:rsidRPr="006B5C9F">
        <w:rPr>
          <w:rFonts w:asciiTheme="majorHAnsi" w:hAnsiTheme="majorHAnsi" w:cstheme="minorHAnsi"/>
          <w:sz w:val="22"/>
          <w:szCs w:val="22"/>
          <w:lang w:val="en-GB"/>
        </w:rPr>
        <w:t xml:space="preserve">, I. (eds) Extended Working Life Policies. International Gender and Health Perspectives. Springer Open. Open access: </w:t>
      </w:r>
      <w:r w:rsidR="005C58A5">
        <w:fldChar w:fldCharType="begin"/>
      </w:r>
      <w:r w:rsidR="005C58A5" w:rsidRPr="005C58A5">
        <w:rPr>
          <w:lang w:val="en-US"/>
        </w:rPr>
        <w:instrText>HYPERLINK "https:/</w:instrText>
      </w:r>
      <w:r w:rsidR="005C58A5" w:rsidRPr="005C58A5">
        <w:rPr>
          <w:lang w:val="en-US"/>
        </w:rPr>
        <w:instrText>/link.springer.com/chapter/10.1007/978-3-030-40985-2_1"</w:instrText>
      </w:r>
      <w:r w:rsidR="005C58A5">
        <w:fldChar w:fldCharType="separate"/>
      </w:r>
      <w:r w:rsidR="006D40C6" w:rsidRPr="00821337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https://link.springer.com/chapter/10.1007/978-3-030-40985-2_1</w:t>
      </w:r>
      <w:r w:rsidR="005C58A5"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  <w:r w:rsidR="006D40C6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  <w:r w:rsidR="00172F25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  <w:r w:rsidRPr="006B5C9F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</w:p>
    <w:p w14:paraId="5F92DC42" w14:textId="77777777" w:rsidR="006B5C9F" w:rsidRPr="006B5C9F" w:rsidRDefault="006B5C9F" w:rsidP="006B5C9F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2018C684" w14:textId="41DCA9E7" w:rsidR="006B5C9F" w:rsidRPr="006B5C9F" w:rsidRDefault="006B5C9F" w:rsidP="006B5C9F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6B5C9F">
        <w:rPr>
          <w:rFonts w:asciiTheme="majorHAnsi" w:hAnsiTheme="majorHAnsi" w:cstheme="minorHAnsi"/>
          <w:sz w:val="22"/>
          <w:szCs w:val="22"/>
          <w:lang w:val="en-GB"/>
        </w:rPr>
        <w:t xml:space="preserve">Students will read one more chapter/country study from </w:t>
      </w:r>
      <w:proofErr w:type="spellStart"/>
      <w:r w:rsidRPr="006B5C9F">
        <w:rPr>
          <w:rFonts w:asciiTheme="majorHAnsi" w:hAnsiTheme="majorHAnsi" w:cstheme="minorHAnsi"/>
          <w:sz w:val="22"/>
          <w:szCs w:val="22"/>
          <w:lang w:val="en-GB"/>
        </w:rPr>
        <w:t>Léime</w:t>
      </w:r>
      <w:proofErr w:type="spellEnd"/>
      <w:r w:rsidRPr="006B5C9F">
        <w:rPr>
          <w:rFonts w:asciiTheme="majorHAnsi" w:hAnsiTheme="majorHAnsi" w:cstheme="minorHAnsi"/>
          <w:sz w:val="22"/>
          <w:szCs w:val="22"/>
          <w:lang w:val="en-GB"/>
        </w:rPr>
        <w:t xml:space="preserve"> Á. N., Ogg, J., </w:t>
      </w:r>
      <w:proofErr w:type="spellStart"/>
      <w:r w:rsidRPr="006B5C9F">
        <w:rPr>
          <w:rFonts w:asciiTheme="majorHAnsi" w:hAnsiTheme="majorHAnsi" w:cstheme="minorHAnsi"/>
          <w:sz w:val="22"/>
          <w:szCs w:val="22"/>
          <w:lang w:val="en-GB"/>
        </w:rPr>
        <w:t>Rašticová</w:t>
      </w:r>
      <w:proofErr w:type="spellEnd"/>
      <w:r w:rsidRPr="006B5C9F">
        <w:rPr>
          <w:rFonts w:asciiTheme="majorHAnsi" w:hAnsiTheme="majorHAnsi" w:cstheme="minorHAnsi"/>
          <w:sz w:val="22"/>
          <w:szCs w:val="22"/>
          <w:lang w:val="en-GB"/>
        </w:rPr>
        <w:t xml:space="preserve">, M., Street, D., </w:t>
      </w:r>
      <w:proofErr w:type="spellStart"/>
      <w:r w:rsidRPr="006B5C9F">
        <w:rPr>
          <w:rFonts w:asciiTheme="majorHAnsi" w:hAnsiTheme="majorHAnsi" w:cstheme="minorHAnsi"/>
          <w:sz w:val="22"/>
          <w:szCs w:val="22"/>
          <w:lang w:val="en-GB"/>
        </w:rPr>
        <w:t>Krekula</w:t>
      </w:r>
      <w:proofErr w:type="spellEnd"/>
      <w:r w:rsidRPr="006B5C9F">
        <w:rPr>
          <w:rFonts w:asciiTheme="majorHAnsi" w:hAnsiTheme="majorHAnsi" w:cstheme="minorHAnsi"/>
          <w:sz w:val="22"/>
          <w:szCs w:val="22"/>
          <w:lang w:val="en-GB"/>
        </w:rPr>
        <w:t xml:space="preserve">, C., </w:t>
      </w:r>
      <w:proofErr w:type="spellStart"/>
      <w:r w:rsidRPr="006B5C9F">
        <w:rPr>
          <w:rFonts w:asciiTheme="majorHAnsi" w:hAnsiTheme="majorHAnsi" w:cstheme="minorHAnsi"/>
          <w:sz w:val="22"/>
          <w:szCs w:val="22"/>
          <w:lang w:val="en-GB"/>
        </w:rPr>
        <w:t>Bédiová</w:t>
      </w:r>
      <w:proofErr w:type="spellEnd"/>
      <w:r w:rsidRPr="006B5C9F">
        <w:rPr>
          <w:rFonts w:asciiTheme="majorHAnsi" w:hAnsiTheme="majorHAnsi" w:cstheme="minorHAnsi"/>
          <w:sz w:val="22"/>
          <w:szCs w:val="22"/>
          <w:lang w:val="en-GB"/>
        </w:rPr>
        <w:t>, M. and Madero-</w:t>
      </w:r>
      <w:proofErr w:type="spellStart"/>
      <w:r w:rsidRPr="006B5C9F">
        <w:rPr>
          <w:rFonts w:asciiTheme="majorHAnsi" w:hAnsiTheme="majorHAnsi" w:cstheme="minorHAnsi"/>
          <w:sz w:val="22"/>
          <w:szCs w:val="22"/>
          <w:lang w:val="en-GB"/>
        </w:rPr>
        <w:t>Cabib</w:t>
      </w:r>
      <w:proofErr w:type="spellEnd"/>
      <w:r w:rsidRPr="006B5C9F">
        <w:rPr>
          <w:rFonts w:asciiTheme="majorHAnsi" w:hAnsiTheme="majorHAnsi" w:cstheme="minorHAnsi"/>
          <w:sz w:val="22"/>
          <w:szCs w:val="22"/>
          <w:lang w:val="en-GB"/>
        </w:rPr>
        <w:t xml:space="preserve">, I. (eds) Extended Working Life Policies. International Gender and Health Perspectives. Springer Open. Open access: </w:t>
      </w:r>
      <w:r w:rsidR="005C58A5">
        <w:fldChar w:fldCharType="begin"/>
      </w:r>
      <w:r w:rsidR="005C58A5" w:rsidRPr="005C58A5">
        <w:rPr>
          <w:lang w:val="en-US"/>
        </w:rPr>
        <w:instrText>HYPERLINK "https://link.springer.com/book/10.1007%2F978-3-030-40985-2"</w:instrText>
      </w:r>
      <w:r w:rsidR="005C58A5">
        <w:fldChar w:fldCharType="separate"/>
      </w:r>
      <w:r w:rsidR="00A70F0D" w:rsidRPr="00821337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https://link.springer.com/book/10.1007%2F978-3-030-40985-2</w:t>
      </w:r>
      <w:r w:rsidR="005C58A5"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  <w:r w:rsidR="00A70F0D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  <w:r w:rsidRPr="006B5C9F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</w:p>
    <w:p w14:paraId="12AE96A5" w14:textId="52B0DDC9" w:rsidR="00980112" w:rsidRDefault="006B5C9F" w:rsidP="006B5C9F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6B5C9F">
        <w:rPr>
          <w:rFonts w:asciiTheme="majorHAnsi" w:hAnsiTheme="majorHAnsi" w:cstheme="minorHAnsi"/>
          <w:sz w:val="22"/>
          <w:szCs w:val="22"/>
          <w:lang w:val="en-GB"/>
        </w:rPr>
        <w:t xml:space="preserve">The chapters will be assigned </w:t>
      </w:r>
      <w:r w:rsidR="00E9186F">
        <w:rPr>
          <w:rFonts w:asciiTheme="majorHAnsi" w:hAnsiTheme="majorHAnsi" w:cstheme="minorHAnsi"/>
          <w:sz w:val="22"/>
          <w:szCs w:val="22"/>
          <w:lang w:val="en-GB"/>
        </w:rPr>
        <w:t xml:space="preserve">on </w:t>
      </w:r>
      <w:proofErr w:type="spellStart"/>
      <w:r w:rsidR="00E9186F">
        <w:rPr>
          <w:rFonts w:asciiTheme="majorHAnsi" w:hAnsiTheme="majorHAnsi" w:cstheme="minorHAnsi"/>
          <w:sz w:val="22"/>
          <w:szCs w:val="22"/>
          <w:lang w:val="en-GB"/>
        </w:rPr>
        <w:t>Lisam</w:t>
      </w:r>
      <w:proofErr w:type="spellEnd"/>
      <w:r w:rsidRPr="006B5C9F">
        <w:rPr>
          <w:rFonts w:asciiTheme="majorHAnsi" w:hAnsiTheme="majorHAnsi" w:cstheme="minorHAnsi"/>
          <w:sz w:val="22"/>
          <w:szCs w:val="22"/>
          <w:lang w:val="en-GB"/>
        </w:rPr>
        <w:t xml:space="preserve">.  </w:t>
      </w:r>
    </w:p>
    <w:p w14:paraId="6DC2D257" w14:textId="660C3FA7" w:rsidR="006B5C9F" w:rsidRDefault="006B5C9F" w:rsidP="006B5C9F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7EF2D7BC" w14:textId="304789F6" w:rsidR="006B5C9F" w:rsidRDefault="002179F8" w:rsidP="006B5C9F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2179F8">
        <w:rPr>
          <w:rFonts w:asciiTheme="majorHAnsi" w:hAnsiTheme="majorHAnsi" w:cstheme="minorHAnsi"/>
          <w:sz w:val="22"/>
          <w:szCs w:val="22"/>
          <w:lang w:val="en-GB"/>
        </w:rPr>
        <w:t>Walsh, K., Scharf, T., &amp; Keating, N. (2017). Social exclusion of older persons: a scoping review and conceptual framework. European Journal of Ageing, 14(1), 81-98.</w:t>
      </w:r>
    </w:p>
    <w:p w14:paraId="43847846" w14:textId="4C06E5B7" w:rsidR="002179F8" w:rsidRDefault="002179F8" w:rsidP="006B5C9F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3244C4D3" w14:textId="3C7117A6" w:rsidR="00E910DC" w:rsidRPr="00E910DC" w:rsidRDefault="00E910DC" w:rsidP="00E910D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proofErr w:type="spellStart"/>
      <w:r w:rsidRPr="00E910DC">
        <w:rPr>
          <w:rFonts w:asciiTheme="majorHAnsi" w:hAnsiTheme="majorHAnsi" w:cstheme="minorHAnsi"/>
          <w:sz w:val="22"/>
          <w:szCs w:val="22"/>
          <w:lang w:val="en-GB"/>
        </w:rPr>
        <w:t>Agren</w:t>
      </w:r>
      <w:proofErr w:type="spellEnd"/>
      <w:r w:rsidRPr="00E910DC">
        <w:rPr>
          <w:rFonts w:asciiTheme="majorHAnsi" w:hAnsiTheme="majorHAnsi" w:cstheme="minorHAnsi"/>
          <w:sz w:val="22"/>
          <w:szCs w:val="22"/>
          <w:lang w:val="en-GB"/>
        </w:rPr>
        <w:t>, A. (2017). What are we talking about? Constructions of loneliness among older people in the Swedish news-press. Journal of Aging Studies, 41</w:t>
      </w:r>
      <w:r w:rsidR="00A70F0D">
        <w:rPr>
          <w:rFonts w:asciiTheme="majorHAnsi" w:hAnsiTheme="majorHAnsi" w:cstheme="minorHAnsi"/>
          <w:sz w:val="22"/>
          <w:szCs w:val="22"/>
          <w:lang w:val="en-GB"/>
        </w:rPr>
        <w:t>,</w:t>
      </w:r>
      <w:r w:rsidRPr="00E910DC">
        <w:rPr>
          <w:rFonts w:asciiTheme="majorHAnsi" w:hAnsiTheme="majorHAnsi" w:cstheme="minorHAnsi"/>
          <w:sz w:val="22"/>
          <w:szCs w:val="22"/>
          <w:lang w:val="en-GB"/>
        </w:rPr>
        <w:t xml:space="preserve"> 18-27.</w:t>
      </w:r>
    </w:p>
    <w:p w14:paraId="133F9E68" w14:textId="77777777" w:rsidR="00E910DC" w:rsidRPr="00E910DC" w:rsidRDefault="00E910DC" w:rsidP="00E910D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0AACC7C3" w14:textId="77777777" w:rsidR="00E910DC" w:rsidRPr="00E910DC" w:rsidRDefault="00E910DC" w:rsidP="00E910D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proofErr w:type="spellStart"/>
      <w:r w:rsidRPr="00E910DC">
        <w:rPr>
          <w:rFonts w:asciiTheme="majorHAnsi" w:hAnsiTheme="majorHAnsi" w:cstheme="minorHAnsi"/>
          <w:sz w:val="22"/>
          <w:szCs w:val="22"/>
          <w:lang w:val="en-GB"/>
        </w:rPr>
        <w:t>Jylhä</w:t>
      </w:r>
      <w:proofErr w:type="spellEnd"/>
      <w:r w:rsidRPr="00E910DC">
        <w:rPr>
          <w:rFonts w:asciiTheme="majorHAnsi" w:hAnsiTheme="majorHAnsi" w:cstheme="minorHAnsi"/>
          <w:sz w:val="22"/>
          <w:szCs w:val="22"/>
          <w:lang w:val="en-GB"/>
        </w:rPr>
        <w:t xml:space="preserve">, M. &amp; </w:t>
      </w:r>
      <w:proofErr w:type="spellStart"/>
      <w:r w:rsidRPr="00E910DC">
        <w:rPr>
          <w:rFonts w:asciiTheme="majorHAnsi" w:hAnsiTheme="majorHAnsi" w:cstheme="minorHAnsi"/>
          <w:sz w:val="22"/>
          <w:szCs w:val="22"/>
          <w:lang w:val="en-GB"/>
        </w:rPr>
        <w:t>Saarenheimo</w:t>
      </w:r>
      <w:proofErr w:type="spellEnd"/>
      <w:r w:rsidRPr="00E910DC">
        <w:rPr>
          <w:rFonts w:asciiTheme="majorHAnsi" w:hAnsiTheme="majorHAnsi" w:cstheme="minorHAnsi"/>
          <w:sz w:val="22"/>
          <w:szCs w:val="22"/>
          <w:lang w:val="en-GB"/>
        </w:rPr>
        <w:t xml:space="preserve">, M. (2010). "Loneliness and Ageing: Comparative Perspectives", in </w:t>
      </w:r>
    </w:p>
    <w:p w14:paraId="21783E5C" w14:textId="248BFA1B" w:rsidR="00E910DC" w:rsidRPr="00E910DC" w:rsidRDefault="00E910DC" w:rsidP="00E910D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proofErr w:type="spellStart"/>
      <w:r w:rsidRPr="00E910DC">
        <w:rPr>
          <w:rFonts w:asciiTheme="majorHAnsi" w:hAnsiTheme="majorHAnsi" w:cstheme="minorHAnsi"/>
          <w:sz w:val="22"/>
          <w:szCs w:val="22"/>
          <w:lang w:val="en-GB"/>
        </w:rPr>
        <w:t>Dannefer</w:t>
      </w:r>
      <w:proofErr w:type="spellEnd"/>
      <w:r w:rsidRPr="00E910DC">
        <w:rPr>
          <w:rFonts w:asciiTheme="majorHAnsi" w:hAnsiTheme="majorHAnsi" w:cstheme="minorHAnsi"/>
          <w:sz w:val="22"/>
          <w:szCs w:val="22"/>
          <w:lang w:val="en-GB"/>
        </w:rPr>
        <w:t>, D., Phillipson, C. (eds.). The SAGE Handbook of Social Gerontology. London: Sage.</w:t>
      </w:r>
      <w:r w:rsidR="00866EF8">
        <w:rPr>
          <w:rFonts w:asciiTheme="majorHAnsi" w:hAnsiTheme="majorHAnsi" w:cstheme="minorHAnsi"/>
          <w:sz w:val="22"/>
          <w:szCs w:val="22"/>
          <w:lang w:val="en-GB"/>
        </w:rPr>
        <w:t xml:space="preserve"> E-book, access via LiU Library. </w:t>
      </w:r>
    </w:p>
    <w:p w14:paraId="1CFD23F2" w14:textId="77777777" w:rsidR="00E910DC" w:rsidRPr="00E910DC" w:rsidRDefault="00E910DC" w:rsidP="00E910D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3658AA32" w14:textId="77777777" w:rsidR="00E910DC" w:rsidRPr="00E910DC" w:rsidRDefault="00E910DC" w:rsidP="00E910D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proofErr w:type="spellStart"/>
      <w:r w:rsidRPr="00E910DC">
        <w:rPr>
          <w:rFonts w:asciiTheme="majorHAnsi" w:hAnsiTheme="majorHAnsi" w:cstheme="minorHAnsi"/>
          <w:sz w:val="22"/>
          <w:szCs w:val="22"/>
          <w:lang w:val="en-GB"/>
        </w:rPr>
        <w:t>Tilikainen</w:t>
      </w:r>
      <w:proofErr w:type="spellEnd"/>
      <w:r w:rsidRPr="00E910DC">
        <w:rPr>
          <w:rFonts w:asciiTheme="majorHAnsi" w:hAnsiTheme="majorHAnsi" w:cstheme="minorHAnsi"/>
          <w:sz w:val="22"/>
          <w:szCs w:val="22"/>
          <w:lang w:val="en-GB"/>
        </w:rPr>
        <w:t xml:space="preserve">, E., &amp; </w:t>
      </w:r>
      <w:proofErr w:type="spellStart"/>
      <w:r w:rsidRPr="00E910DC">
        <w:rPr>
          <w:rFonts w:asciiTheme="majorHAnsi" w:hAnsiTheme="majorHAnsi" w:cstheme="minorHAnsi"/>
          <w:sz w:val="22"/>
          <w:szCs w:val="22"/>
          <w:lang w:val="en-GB"/>
        </w:rPr>
        <w:t>Seppänen</w:t>
      </w:r>
      <w:proofErr w:type="spellEnd"/>
      <w:r w:rsidRPr="00E910DC">
        <w:rPr>
          <w:rFonts w:asciiTheme="majorHAnsi" w:hAnsiTheme="majorHAnsi" w:cstheme="minorHAnsi"/>
          <w:sz w:val="22"/>
          <w:szCs w:val="22"/>
          <w:lang w:val="en-GB"/>
        </w:rPr>
        <w:t xml:space="preserve">, M. (2017). Lost and unfulfilled relationships behind emotional </w:t>
      </w:r>
    </w:p>
    <w:p w14:paraId="3FA77C31" w14:textId="44302F95" w:rsidR="002179F8" w:rsidRDefault="00E910DC" w:rsidP="00E910D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E910DC">
        <w:rPr>
          <w:rFonts w:asciiTheme="majorHAnsi" w:hAnsiTheme="majorHAnsi" w:cstheme="minorHAnsi"/>
          <w:sz w:val="22"/>
          <w:szCs w:val="22"/>
          <w:lang w:val="en-GB"/>
        </w:rPr>
        <w:t>loneliness in old age. Ageing &amp; Society, 37(5)</w:t>
      </w:r>
      <w:r w:rsidR="002A17FA">
        <w:rPr>
          <w:rFonts w:asciiTheme="majorHAnsi" w:hAnsiTheme="majorHAnsi" w:cstheme="minorHAnsi"/>
          <w:sz w:val="22"/>
          <w:szCs w:val="22"/>
          <w:lang w:val="en-GB"/>
        </w:rPr>
        <w:t xml:space="preserve">, </w:t>
      </w:r>
      <w:r w:rsidR="005C58A5">
        <w:fldChar w:fldCharType="begin"/>
      </w:r>
      <w:r w:rsidR="005C58A5" w:rsidRPr="005C58A5">
        <w:rPr>
          <w:lang w:val="en-US"/>
        </w:rPr>
        <w:instrText>HYPERLINK "https://doi.org/10.1017/S0144686X16000040"</w:instrText>
      </w:r>
      <w:r w:rsidR="005C58A5">
        <w:fldChar w:fldCharType="separate"/>
      </w:r>
      <w:r w:rsidR="002A17FA" w:rsidRPr="00821337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https://doi.org/10.1017/S0144686X16000040</w:t>
      </w:r>
      <w:r w:rsidR="005C58A5"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  <w:r w:rsidR="002A17FA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</w:p>
    <w:p w14:paraId="16FAEA4C" w14:textId="77777777" w:rsidR="00B93F3B" w:rsidRDefault="00B93F3B" w:rsidP="00E910D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65A9667A" w14:textId="1BACD4C9" w:rsidR="00B93F3B" w:rsidRDefault="00B93F3B" w:rsidP="00E910D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B93F3B">
        <w:rPr>
          <w:rFonts w:asciiTheme="majorHAnsi" w:hAnsiTheme="majorHAnsi" w:cstheme="minorHAnsi"/>
          <w:sz w:val="22"/>
          <w:szCs w:val="22"/>
          <w:lang w:val="en-GB"/>
        </w:rPr>
        <w:t xml:space="preserve">Ågren, A. &amp; Pavlidis, G. (2023). Sense-Making of Loneliness and Exclusion </w:t>
      </w:r>
      <w:proofErr w:type="gramStart"/>
      <w:r w:rsidRPr="00B93F3B">
        <w:rPr>
          <w:rFonts w:asciiTheme="majorHAnsi" w:hAnsiTheme="majorHAnsi" w:cstheme="minorHAnsi"/>
          <w:sz w:val="22"/>
          <w:szCs w:val="22"/>
          <w:lang w:val="en-GB"/>
        </w:rPr>
        <w:t>From</w:t>
      </w:r>
      <w:proofErr w:type="gramEnd"/>
      <w:r w:rsidRPr="00B93F3B">
        <w:rPr>
          <w:rFonts w:asciiTheme="majorHAnsi" w:hAnsiTheme="majorHAnsi" w:cstheme="minorHAnsi"/>
          <w:sz w:val="22"/>
          <w:szCs w:val="22"/>
          <w:lang w:val="en-GB"/>
        </w:rPr>
        <w:t xml:space="preserve"> Social Relations Among Older Adults in Sweden. The Gerontologist </w:t>
      </w:r>
      <w:r w:rsidR="005C58A5">
        <w:fldChar w:fldCharType="begin"/>
      </w:r>
      <w:r w:rsidR="005C58A5" w:rsidRPr="005C58A5">
        <w:rPr>
          <w:lang w:val="en-US"/>
        </w:rPr>
        <w:instrText>HYPERLINK "https://doi.org/10.1093/geront/gnad005"</w:instrText>
      </w:r>
      <w:r w:rsidR="005C58A5">
        <w:fldChar w:fldCharType="separate"/>
      </w:r>
      <w:r w:rsidRPr="00AD2A69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https://doi.org/10.1093/geront/gnad005</w:t>
      </w:r>
      <w:r w:rsidR="005C58A5"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  <w:r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</w:p>
    <w:p w14:paraId="61E13833" w14:textId="1835E4C1" w:rsidR="00E910DC" w:rsidRDefault="00E910DC" w:rsidP="00E910D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6135A55B" w14:textId="1B2ADCE2" w:rsidR="00714932" w:rsidRPr="00812CD3" w:rsidRDefault="00714932" w:rsidP="00714932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GB"/>
        </w:rPr>
      </w:pPr>
      <w:r w:rsidRPr="00CC07F4">
        <w:rPr>
          <w:rFonts w:asciiTheme="majorHAnsi" w:hAnsiTheme="majorHAnsi" w:cstheme="minorHAnsi"/>
          <w:sz w:val="22"/>
          <w:szCs w:val="22"/>
          <w:lang w:val="en-GB"/>
        </w:rPr>
        <w:t xml:space="preserve">European Commission. (2020). European Commission report on the impact of demographic change. Brussels: European Commission. </w:t>
      </w:r>
      <w:r w:rsidR="005C58A5">
        <w:fldChar w:fldCharType="begin"/>
      </w:r>
      <w:r w:rsidR="005C58A5" w:rsidRPr="005C58A5">
        <w:rPr>
          <w:lang w:val="en-US"/>
        </w:rPr>
        <w:instrText>HYPERLINK "https://commission.europa.eu/strategy-and-policy/priorities-2019-2024/new-push-european-democracy/impact-demographic-ch</w:instrText>
      </w:r>
      <w:r w:rsidR="005C58A5" w:rsidRPr="005C58A5">
        <w:rPr>
          <w:lang w:val="en-US"/>
        </w:rPr>
        <w:instrText>ange-europe_en"</w:instrText>
      </w:r>
      <w:r w:rsidR="005C58A5">
        <w:fldChar w:fldCharType="separate"/>
      </w:r>
      <w:r w:rsidR="00812CD3" w:rsidRPr="00821337">
        <w:rPr>
          <w:rStyle w:val="Hyperlnk"/>
          <w:lang w:val="en-GB"/>
        </w:rPr>
        <w:t>https://commission.europa.eu/strategy-and-policy/priorities-2019-2024/new-push-european-democracy/impact-demographic-change-europe_en</w:t>
      </w:r>
      <w:r w:rsidR="005C58A5">
        <w:rPr>
          <w:rStyle w:val="Hyperlnk"/>
          <w:lang w:val="en-GB"/>
        </w:rPr>
        <w:fldChar w:fldCharType="end"/>
      </w:r>
      <w:r w:rsidR="00812CD3">
        <w:rPr>
          <w:lang w:val="en-GB"/>
        </w:rPr>
        <w:t xml:space="preserve"> </w:t>
      </w:r>
    </w:p>
    <w:p w14:paraId="21989BFB" w14:textId="76A4B995" w:rsidR="00D540BC" w:rsidRDefault="00D540BC" w:rsidP="00714932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GB"/>
        </w:rPr>
      </w:pPr>
    </w:p>
    <w:p w14:paraId="66958CFD" w14:textId="5CF4C8E2" w:rsidR="00E910DC" w:rsidRPr="00B62A00" w:rsidRDefault="001A5271" w:rsidP="00B62A00">
      <w:pPr>
        <w:pStyle w:val="Ingetavstnd"/>
        <w:rPr>
          <w:rFonts w:asciiTheme="majorHAnsi" w:hAnsiTheme="majorHAnsi"/>
          <w:lang w:val="en-GB"/>
        </w:rPr>
      </w:pPr>
      <w:r w:rsidRPr="00CC07F4">
        <w:rPr>
          <w:rFonts w:asciiTheme="majorHAnsi" w:hAnsiTheme="majorHAnsi"/>
          <w:lang w:val="en-GB"/>
        </w:rPr>
        <w:t>van Dyk, S. (2014). The appraisal of difference: critical gerontology and the active-ageing-paradigm. Journal of Aging Studies, 31, 93-103</w:t>
      </w:r>
      <w:r w:rsidR="00A30E89">
        <w:rPr>
          <w:rFonts w:asciiTheme="majorHAnsi" w:hAnsiTheme="majorHAnsi"/>
          <w:lang w:val="en-GB"/>
        </w:rPr>
        <w:t>,</w:t>
      </w:r>
      <w:r w:rsidR="00A30E89" w:rsidRPr="00380BEA">
        <w:rPr>
          <w:lang w:val="en-GB"/>
        </w:rPr>
        <w:t xml:space="preserve"> </w:t>
      </w:r>
      <w:r w:rsidR="005C58A5">
        <w:fldChar w:fldCharType="begin"/>
      </w:r>
      <w:r w:rsidR="005C58A5" w:rsidRPr="005C58A5">
        <w:rPr>
          <w:lang w:val="en-US"/>
        </w:rPr>
        <w:instrText>HYPERLINK "https://doi.org/10.1016/j.jaging.2014.08.008"</w:instrText>
      </w:r>
      <w:r w:rsidR="005C58A5">
        <w:fldChar w:fldCharType="separate"/>
      </w:r>
      <w:r w:rsidR="00A30E89" w:rsidRPr="00821337">
        <w:rPr>
          <w:rStyle w:val="Hyperlnk"/>
          <w:rFonts w:asciiTheme="majorHAnsi" w:hAnsiTheme="majorHAnsi"/>
          <w:lang w:val="en-GB"/>
        </w:rPr>
        <w:t>https://doi.org/10.1016/j.jaging.2014.08.008</w:t>
      </w:r>
      <w:r w:rsidR="005C58A5">
        <w:rPr>
          <w:rStyle w:val="Hyperlnk"/>
          <w:rFonts w:asciiTheme="majorHAnsi" w:hAnsiTheme="majorHAnsi"/>
          <w:lang w:val="en-GB"/>
        </w:rPr>
        <w:fldChar w:fldCharType="end"/>
      </w:r>
      <w:r w:rsidR="00A30E89">
        <w:rPr>
          <w:rFonts w:asciiTheme="majorHAnsi" w:hAnsiTheme="majorHAnsi"/>
          <w:lang w:val="en-GB"/>
        </w:rPr>
        <w:t xml:space="preserve">  </w:t>
      </w:r>
    </w:p>
    <w:p w14:paraId="65B39142" w14:textId="77777777" w:rsidR="002752CA" w:rsidRDefault="002752CA" w:rsidP="00EB5A0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68AFD2F7" w14:textId="3C3D3EB9" w:rsidR="002752CA" w:rsidRDefault="002752CA" w:rsidP="00EB5A0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40DA0E80" w14:textId="77777777" w:rsidR="00465F91" w:rsidRPr="00C852FD" w:rsidRDefault="00465F91" w:rsidP="00465F91">
      <w:pPr>
        <w:autoSpaceDE w:val="0"/>
        <w:autoSpaceDN w:val="0"/>
        <w:adjustRightInd w:val="0"/>
        <w:rPr>
          <w:rFonts w:asciiTheme="majorHAnsi" w:hAnsiTheme="majorHAnsi" w:cstheme="minorHAnsi"/>
          <w:b/>
          <w:bCs/>
          <w:sz w:val="23"/>
          <w:szCs w:val="23"/>
          <w:lang w:val="en-GB"/>
        </w:rPr>
      </w:pPr>
      <w:r w:rsidRPr="002D773C">
        <w:rPr>
          <w:rFonts w:asciiTheme="majorHAnsi" w:hAnsiTheme="majorHAnsi" w:cstheme="minorHAnsi"/>
          <w:b/>
          <w:bCs/>
          <w:sz w:val="23"/>
          <w:szCs w:val="23"/>
          <w:lang w:val="en-GB"/>
        </w:rPr>
        <w:t xml:space="preserve">Recommended </w:t>
      </w:r>
      <w:r>
        <w:rPr>
          <w:rFonts w:asciiTheme="majorHAnsi" w:hAnsiTheme="majorHAnsi" w:cstheme="minorHAnsi"/>
          <w:b/>
          <w:bCs/>
          <w:sz w:val="23"/>
          <w:szCs w:val="23"/>
          <w:lang w:val="en-GB"/>
        </w:rPr>
        <w:t>sources</w:t>
      </w:r>
      <w:r w:rsidRPr="002D773C">
        <w:rPr>
          <w:rFonts w:asciiTheme="majorHAnsi" w:hAnsiTheme="majorHAnsi" w:cstheme="minorHAnsi"/>
          <w:b/>
          <w:bCs/>
          <w:sz w:val="23"/>
          <w:szCs w:val="23"/>
          <w:lang w:val="en-GB"/>
        </w:rPr>
        <w:t>:</w:t>
      </w:r>
    </w:p>
    <w:p w14:paraId="149C15C1" w14:textId="42FB38B9" w:rsidR="002752CA" w:rsidRDefault="002752CA" w:rsidP="00EB5A0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3ABBE01B" w14:textId="77777777" w:rsidR="002752CA" w:rsidRPr="00B62383" w:rsidRDefault="002752CA" w:rsidP="00EB5A0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6437E9B2" w14:textId="77777777" w:rsidR="00F64845" w:rsidRPr="00F64845" w:rsidRDefault="00F64845" w:rsidP="00F64845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F64845">
        <w:rPr>
          <w:rFonts w:asciiTheme="majorHAnsi" w:hAnsiTheme="majorHAnsi" w:cstheme="minorHAnsi"/>
          <w:sz w:val="22"/>
          <w:szCs w:val="22"/>
          <w:lang w:val="en-GB"/>
        </w:rPr>
        <w:t xml:space="preserve">Bengtsson, T., &amp; Scott, K. (2011). Population ageing and the future of the Swedish welfare state. Population and Development Review, supplement, 37, 158-170, </w:t>
      </w:r>
      <w:proofErr w:type="spellStart"/>
      <w:r w:rsidRPr="00F64845">
        <w:rPr>
          <w:rFonts w:asciiTheme="majorHAnsi" w:hAnsiTheme="majorHAnsi" w:cstheme="minorHAnsi"/>
          <w:sz w:val="22"/>
          <w:szCs w:val="22"/>
          <w:lang w:val="en-GB"/>
        </w:rPr>
        <w:t>doi</w:t>
      </w:r>
      <w:proofErr w:type="spellEnd"/>
      <w:r w:rsidRPr="00F64845">
        <w:rPr>
          <w:rFonts w:asciiTheme="majorHAnsi" w:hAnsiTheme="majorHAnsi" w:cstheme="minorHAnsi"/>
          <w:sz w:val="22"/>
          <w:szCs w:val="22"/>
          <w:lang w:val="en-GB"/>
        </w:rPr>
        <w:t>: 10.1111/j.1728-4457.</w:t>
      </w:r>
      <w:proofErr w:type="gramStart"/>
      <w:r w:rsidRPr="00F64845">
        <w:rPr>
          <w:rFonts w:asciiTheme="majorHAnsi" w:hAnsiTheme="majorHAnsi" w:cstheme="minorHAnsi"/>
          <w:sz w:val="22"/>
          <w:szCs w:val="22"/>
          <w:lang w:val="en-GB"/>
        </w:rPr>
        <w:t>2011.00382.x</w:t>
      </w:r>
      <w:proofErr w:type="gramEnd"/>
      <w:r w:rsidRPr="00F64845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</w:p>
    <w:p w14:paraId="500D2FEC" w14:textId="77777777" w:rsidR="00F64845" w:rsidRPr="00F64845" w:rsidRDefault="00F64845" w:rsidP="00F64845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24F45DE8" w14:textId="77777777" w:rsidR="00F64845" w:rsidRPr="00F64845" w:rsidRDefault="00F64845" w:rsidP="00F64845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proofErr w:type="spellStart"/>
      <w:r w:rsidRPr="00F64845">
        <w:rPr>
          <w:rFonts w:asciiTheme="majorHAnsi" w:hAnsiTheme="majorHAnsi" w:cstheme="minorHAnsi"/>
          <w:sz w:val="22"/>
          <w:szCs w:val="22"/>
          <w:lang w:val="en-GB"/>
        </w:rPr>
        <w:t>Calasanti</w:t>
      </w:r>
      <w:proofErr w:type="spellEnd"/>
      <w:r w:rsidRPr="00F64845">
        <w:rPr>
          <w:rFonts w:asciiTheme="majorHAnsi" w:hAnsiTheme="majorHAnsi" w:cstheme="minorHAnsi"/>
          <w:sz w:val="22"/>
          <w:szCs w:val="22"/>
          <w:lang w:val="en-GB"/>
        </w:rPr>
        <w:t xml:space="preserve">. T. (2010). Gender and Ageing in the Context of Globalization. In D. </w:t>
      </w:r>
      <w:proofErr w:type="spellStart"/>
      <w:r w:rsidRPr="00F64845">
        <w:rPr>
          <w:rFonts w:asciiTheme="majorHAnsi" w:hAnsiTheme="majorHAnsi" w:cstheme="minorHAnsi"/>
          <w:sz w:val="22"/>
          <w:szCs w:val="22"/>
          <w:lang w:val="en-GB"/>
        </w:rPr>
        <w:t>Dannefer</w:t>
      </w:r>
      <w:proofErr w:type="spellEnd"/>
      <w:r w:rsidRPr="00F64845">
        <w:rPr>
          <w:rFonts w:asciiTheme="majorHAnsi" w:hAnsiTheme="majorHAnsi" w:cstheme="minorHAnsi"/>
          <w:sz w:val="22"/>
          <w:szCs w:val="22"/>
          <w:lang w:val="en-GB"/>
        </w:rPr>
        <w:t xml:space="preserve"> &amp; C. Phillipson (Eds.), The SAGE handbook of social gerontology. London: Sage. </w:t>
      </w:r>
    </w:p>
    <w:p w14:paraId="4DC359B5" w14:textId="77777777" w:rsidR="00F64845" w:rsidRPr="00F64845" w:rsidRDefault="00F64845" w:rsidP="00F64845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5A555915" w14:textId="1FCBCAC2" w:rsidR="00F64845" w:rsidRPr="00F64845" w:rsidRDefault="00F64845" w:rsidP="00F64845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proofErr w:type="spellStart"/>
      <w:r w:rsidRPr="00F64845">
        <w:rPr>
          <w:rFonts w:asciiTheme="majorHAnsi" w:hAnsiTheme="majorHAnsi" w:cstheme="minorHAnsi"/>
          <w:sz w:val="22"/>
          <w:szCs w:val="22"/>
          <w:lang w:val="en-GB"/>
        </w:rPr>
        <w:t>Eurofound</w:t>
      </w:r>
      <w:proofErr w:type="spellEnd"/>
      <w:r w:rsidRPr="00F64845">
        <w:rPr>
          <w:rFonts w:asciiTheme="majorHAnsi" w:hAnsiTheme="majorHAnsi" w:cstheme="minorHAnsi"/>
          <w:sz w:val="22"/>
          <w:szCs w:val="22"/>
          <w:lang w:val="en-GB"/>
        </w:rPr>
        <w:t xml:space="preserve"> (2023). Webinar: Understanding the socioeconomic impact of the EU's transition to a climate-neutral economy – How to make the Green Deal a reality? </w:t>
      </w:r>
      <w:r w:rsidR="005C58A5">
        <w:fldChar w:fldCharType="begin"/>
      </w:r>
      <w:r w:rsidR="005C58A5" w:rsidRPr="005C58A5">
        <w:rPr>
          <w:lang w:val="en-US"/>
        </w:rPr>
        <w:instrText>HYPERLINK "https://www.eurofound.europa.eu/events/webinar-transition-to-a-climate-neutral-economy"</w:instrText>
      </w:r>
      <w:r w:rsidR="005C58A5">
        <w:fldChar w:fldCharType="separate"/>
      </w:r>
      <w:r w:rsidR="00CB7FDD" w:rsidRPr="00783B05">
        <w:rPr>
          <w:rStyle w:val="Hyperlnk"/>
          <w:lang w:val="en-GB"/>
        </w:rPr>
        <w:t>Watch the webinar - #EurofoundLIVE: Understanding the socioeconomic (europa.eu)</w:t>
      </w:r>
      <w:r w:rsidR="005C58A5">
        <w:rPr>
          <w:rStyle w:val="Hyperlnk"/>
          <w:lang w:val="en-GB"/>
        </w:rPr>
        <w:fldChar w:fldCharType="end"/>
      </w:r>
    </w:p>
    <w:p w14:paraId="17475CCA" w14:textId="77777777" w:rsidR="00F64845" w:rsidRPr="00F64845" w:rsidRDefault="00F64845" w:rsidP="00F64845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27BF62EA" w14:textId="77777777" w:rsidR="00F64845" w:rsidRDefault="00F64845" w:rsidP="00F64845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proofErr w:type="spellStart"/>
      <w:r w:rsidRPr="00F64845">
        <w:rPr>
          <w:rFonts w:asciiTheme="majorHAnsi" w:hAnsiTheme="majorHAnsi" w:cstheme="minorHAnsi"/>
          <w:sz w:val="22"/>
          <w:szCs w:val="22"/>
          <w:lang w:val="en-GB"/>
        </w:rPr>
        <w:t>Myck</w:t>
      </w:r>
      <w:proofErr w:type="spellEnd"/>
      <w:r w:rsidRPr="00F64845">
        <w:rPr>
          <w:rFonts w:asciiTheme="majorHAnsi" w:hAnsiTheme="majorHAnsi" w:cstheme="minorHAnsi"/>
          <w:sz w:val="22"/>
          <w:szCs w:val="22"/>
          <w:lang w:val="en-GB"/>
        </w:rPr>
        <w:t>, M., Ogg, J., Aigner-</w:t>
      </w:r>
      <w:proofErr w:type="spellStart"/>
      <w:r w:rsidRPr="00F64845">
        <w:rPr>
          <w:rFonts w:asciiTheme="majorHAnsi" w:hAnsiTheme="majorHAnsi" w:cstheme="minorHAnsi"/>
          <w:sz w:val="22"/>
          <w:szCs w:val="22"/>
          <w:lang w:val="en-GB"/>
        </w:rPr>
        <w:t>Walder</w:t>
      </w:r>
      <w:proofErr w:type="spellEnd"/>
      <w:r w:rsidRPr="00F64845">
        <w:rPr>
          <w:rFonts w:asciiTheme="majorHAnsi" w:hAnsiTheme="majorHAnsi" w:cstheme="minorHAnsi"/>
          <w:sz w:val="22"/>
          <w:szCs w:val="22"/>
          <w:lang w:val="en-GB"/>
        </w:rPr>
        <w:t xml:space="preserve">, B., </w:t>
      </w:r>
      <w:proofErr w:type="spellStart"/>
      <w:r w:rsidRPr="00F64845">
        <w:rPr>
          <w:rFonts w:asciiTheme="majorHAnsi" w:hAnsiTheme="majorHAnsi" w:cstheme="minorHAnsi"/>
          <w:sz w:val="22"/>
          <w:szCs w:val="22"/>
          <w:lang w:val="en-GB"/>
        </w:rPr>
        <w:t>Kåreholt</w:t>
      </w:r>
      <w:proofErr w:type="spellEnd"/>
      <w:r w:rsidRPr="00F64845">
        <w:rPr>
          <w:rFonts w:asciiTheme="majorHAnsi" w:hAnsiTheme="majorHAnsi" w:cstheme="minorHAnsi"/>
          <w:sz w:val="22"/>
          <w:szCs w:val="22"/>
          <w:lang w:val="en-GB"/>
        </w:rPr>
        <w:t xml:space="preserve">, I., </w:t>
      </w:r>
      <w:proofErr w:type="spellStart"/>
      <w:r w:rsidRPr="00F64845">
        <w:rPr>
          <w:rFonts w:asciiTheme="majorHAnsi" w:hAnsiTheme="majorHAnsi" w:cstheme="minorHAnsi"/>
          <w:sz w:val="22"/>
          <w:szCs w:val="22"/>
          <w:lang w:val="en-GB"/>
        </w:rPr>
        <w:t>Kostakis</w:t>
      </w:r>
      <w:proofErr w:type="spellEnd"/>
      <w:r w:rsidRPr="00F64845">
        <w:rPr>
          <w:rFonts w:asciiTheme="majorHAnsi" w:hAnsiTheme="majorHAnsi" w:cstheme="minorHAnsi"/>
          <w:sz w:val="22"/>
          <w:szCs w:val="22"/>
          <w:lang w:val="en-GB"/>
        </w:rPr>
        <w:t xml:space="preserve">, I., Motel-Klingebiel, A., </w:t>
      </w:r>
      <w:proofErr w:type="spellStart"/>
      <w:r w:rsidRPr="00F64845">
        <w:rPr>
          <w:rFonts w:asciiTheme="majorHAnsi" w:hAnsiTheme="majorHAnsi" w:cstheme="minorHAnsi"/>
          <w:sz w:val="22"/>
          <w:szCs w:val="22"/>
          <w:lang w:val="en-GB"/>
        </w:rPr>
        <w:t>Marbán</w:t>
      </w:r>
      <w:proofErr w:type="spellEnd"/>
      <w:r w:rsidRPr="00F64845">
        <w:rPr>
          <w:rFonts w:asciiTheme="majorHAnsi" w:hAnsiTheme="majorHAnsi" w:cstheme="minorHAnsi"/>
          <w:sz w:val="22"/>
          <w:szCs w:val="22"/>
          <w:lang w:val="en-GB"/>
        </w:rPr>
        <w:t xml:space="preserve">-Flores, R., Murdock, E., Perek-Białas, J., and </w:t>
      </w:r>
      <w:proofErr w:type="spellStart"/>
      <w:r w:rsidRPr="00F64845">
        <w:rPr>
          <w:rFonts w:asciiTheme="majorHAnsi" w:hAnsiTheme="majorHAnsi" w:cstheme="minorHAnsi"/>
          <w:sz w:val="22"/>
          <w:szCs w:val="22"/>
          <w:lang w:val="en-GB"/>
        </w:rPr>
        <w:t>Thelin</w:t>
      </w:r>
      <w:proofErr w:type="spellEnd"/>
      <w:r w:rsidRPr="00F64845">
        <w:rPr>
          <w:rFonts w:asciiTheme="majorHAnsi" w:hAnsiTheme="majorHAnsi" w:cstheme="minorHAnsi"/>
          <w:sz w:val="22"/>
          <w:szCs w:val="22"/>
          <w:lang w:val="en-GB"/>
        </w:rPr>
        <w:t xml:space="preserve">, A (2017). Economic aspects of old age exclusion: a scoping report. </w:t>
      </w:r>
      <w:proofErr w:type="spellStart"/>
      <w:r w:rsidRPr="00F64845">
        <w:rPr>
          <w:rFonts w:asciiTheme="majorHAnsi" w:hAnsiTheme="majorHAnsi" w:cstheme="minorHAnsi"/>
          <w:sz w:val="22"/>
          <w:szCs w:val="22"/>
          <w:lang w:val="en-GB"/>
        </w:rPr>
        <w:t>ROSEnet</w:t>
      </w:r>
      <w:proofErr w:type="spellEnd"/>
      <w:r w:rsidRPr="00F64845">
        <w:rPr>
          <w:rFonts w:asciiTheme="majorHAnsi" w:hAnsiTheme="majorHAnsi" w:cstheme="minorHAnsi"/>
          <w:sz w:val="22"/>
          <w:szCs w:val="22"/>
          <w:lang w:val="en-GB"/>
        </w:rPr>
        <w:t xml:space="preserve"> Economic Working Group, Knowledge Synthesis Series: No. 1. CA 15122 Reducing Old-Age Exclusion: Collaborations in Research and Policy.</w:t>
      </w:r>
    </w:p>
    <w:p w14:paraId="38023B07" w14:textId="77777777" w:rsidR="00127AA8" w:rsidRPr="00F64845" w:rsidRDefault="00127AA8" w:rsidP="00F64845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205CA7A7" w14:textId="7E89A808" w:rsidR="00127AA8" w:rsidRDefault="00F64845" w:rsidP="00F64845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F64845">
        <w:rPr>
          <w:rFonts w:asciiTheme="majorHAnsi" w:hAnsiTheme="majorHAnsi" w:cstheme="minorHAnsi"/>
          <w:sz w:val="22"/>
          <w:szCs w:val="22"/>
          <w:lang w:val="en-GB"/>
        </w:rPr>
        <w:t xml:space="preserve">European Commission. (2021). Green paper on ageing - fostering solidarity and responsibility between generations. Brussels: European Commission. </w:t>
      </w:r>
      <w:r w:rsidR="005C58A5">
        <w:fldChar w:fldCharType="begin"/>
      </w:r>
      <w:r w:rsidR="005C58A5" w:rsidRPr="005C58A5">
        <w:rPr>
          <w:lang w:val="en-US"/>
        </w:rPr>
        <w:instrText>HYPERLINK "https://ec.e</w:instrText>
      </w:r>
      <w:r w:rsidR="005C58A5" w:rsidRPr="005C58A5">
        <w:rPr>
          <w:lang w:val="en-US"/>
        </w:rPr>
        <w:instrText>uropa.eu/info/sites/default/files/1_en_act_part1_v8_0.pdf"</w:instrText>
      </w:r>
      <w:r w:rsidR="005C58A5">
        <w:fldChar w:fldCharType="separate"/>
      </w:r>
      <w:r w:rsidR="00127AA8" w:rsidRPr="00AD2A69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https://ec.europa.eu/info/sites/default/files/1_en_act_part1_v8_0.pdf</w:t>
      </w:r>
      <w:r w:rsidR="005C58A5"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</w:p>
    <w:p w14:paraId="1D155BE5" w14:textId="77777777" w:rsidR="00127AA8" w:rsidRPr="00F64845" w:rsidRDefault="00127AA8" w:rsidP="00F64845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77F5C4D5" w14:textId="3A11B72C" w:rsidR="00127AA8" w:rsidRDefault="00F64845" w:rsidP="00F64845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F64845">
        <w:rPr>
          <w:rFonts w:asciiTheme="majorHAnsi" w:hAnsiTheme="majorHAnsi" w:cstheme="minorHAnsi"/>
          <w:sz w:val="22"/>
          <w:szCs w:val="22"/>
          <w:lang w:val="en-GB"/>
        </w:rPr>
        <w:t xml:space="preserve">European Commission. (2021). The 2021 Ageing Report. Luxembourg: EU. Available at: </w:t>
      </w:r>
      <w:r w:rsidR="005C58A5">
        <w:fldChar w:fldCharType="begin"/>
      </w:r>
      <w:r w:rsidR="005C58A5" w:rsidRPr="005C58A5">
        <w:rPr>
          <w:lang w:val="en-US"/>
        </w:rPr>
        <w:instrText>HYPERL</w:instrText>
      </w:r>
      <w:r w:rsidR="005C58A5" w:rsidRPr="005C58A5">
        <w:rPr>
          <w:lang w:val="en-US"/>
        </w:rPr>
        <w:instrText>INK "https://ec.europa.eu/info/sites/default/files/economy-finance/ip148_en_0.pdf"</w:instrText>
      </w:r>
      <w:r w:rsidR="005C58A5">
        <w:fldChar w:fldCharType="separate"/>
      </w:r>
      <w:r w:rsidR="00127AA8" w:rsidRPr="00AD2A69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https://ec.europa.eu/info/sites/default/files/economy-finance/ip148_en_0.pdf</w:t>
      </w:r>
      <w:r w:rsidR="005C58A5"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</w:p>
    <w:p w14:paraId="318E6874" w14:textId="3D4E17D9" w:rsidR="00F64845" w:rsidRPr="00F64845" w:rsidRDefault="00F64845" w:rsidP="00F64845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F64845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</w:p>
    <w:p w14:paraId="427601D5" w14:textId="3F49EEB3" w:rsidR="00684324" w:rsidRDefault="00F64845" w:rsidP="00F64845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F64845">
        <w:rPr>
          <w:rFonts w:asciiTheme="majorHAnsi" w:hAnsiTheme="majorHAnsi" w:cstheme="minorHAnsi"/>
          <w:sz w:val="22"/>
          <w:szCs w:val="22"/>
          <w:lang w:val="en-GB"/>
        </w:rPr>
        <w:t xml:space="preserve">Walker, A. (2006). </w:t>
      </w:r>
      <w:proofErr w:type="spellStart"/>
      <w:r w:rsidRPr="00F64845">
        <w:rPr>
          <w:rFonts w:asciiTheme="majorHAnsi" w:hAnsiTheme="majorHAnsi" w:cstheme="minorHAnsi"/>
          <w:sz w:val="22"/>
          <w:szCs w:val="22"/>
          <w:lang w:val="en-GB"/>
        </w:rPr>
        <w:t>Reexamining</w:t>
      </w:r>
      <w:proofErr w:type="spellEnd"/>
      <w:r w:rsidRPr="00F64845">
        <w:rPr>
          <w:rFonts w:asciiTheme="majorHAnsi" w:hAnsiTheme="majorHAnsi" w:cstheme="minorHAnsi"/>
          <w:sz w:val="22"/>
          <w:szCs w:val="22"/>
          <w:lang w:val="en-GB"/>
        </w:rPr>
        <w:t xml:space="preserve"> the political economy of aging: understanding the structure/agency tension. Aging, </w:t>
      </w:r>
      <w:proofErr w:type="gramStart"/>
      <w:r w:rsidRPr="00F64845">
        <w:rPr>
          <w:rFonts w:asciiTheme="majorHAnsi" w:hAnsiTheme="majorHAnsi" w:cstheme="minorHAnsi"/>
          <w:sz w:val="22"/>
          <w:szCs w:val="22"/>
          <w:lang w:val="en-GB"/>
        </w:rPr>
        <w:t>globalization</w:t>
      </w:r>
      <w:proofErr w:type="gramEnd"/>
      <w:r w:rsidRPr="00F64845">
        <w:rPr>
          <w:rFonts w:asciiTheme="majorHAnsi" w:hAnsiTheme="majorHAnsi" w:cstheme="minorHAnsi"/>
          <w:sz w:val="22"/>
          <w:szCs w:val="22"/>
          <w:lang w:val="en-GB"/>
        </w:rPr>
        <w:t xml:space="preserve"> and inequality: The new critical gerontology, 59-80.</w:t>
      </w:r>
    </w:p>
    <w:p w14:paraId="506D509D" w14:textId="77777777" w:rsidR="004A5190" w:rsidRPr="00684324" w:rsidRDefault="004A5190" w:rsidP="00F64845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44312D28" w14:textId="77777777" w:rsidR="00684324" w:rsidRPr="00684324" w:rsidRDefault="00684324" w:rsidP="00684324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684324">
        <w:rPr>
          <w:rFonts w:asciiTheme="majorHAnsi" w:hAnsiTheme="majorHAnsi" w:cstheme="minorHAnsi"/>
          <w:sz w:val="22"/>
          <w:szCs w:val="22"/>
          <w:lang w:val="en-GB"/>
        </w:rPr>
        <w:t xml:space="preserve">de Beauvoir, S. (1970). The Coming of Age. New York: Putnam. </w:t>
      </w:r>
    </w:p>
    <w:p w14:paraId="2D9E3D23" w14:textId="77777777" w:rsidR="00684324" w:rsidRPr="00684324" w:rsidRDefault="00684324" w:rsidP="00684324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2A9C26E2" w14:textId="47A11573" w:rsidR="00684324" w:rsidRPr="00684324" w:rsidRDefault="00684324" w:rsidP="00684324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684324">
        <w:rPr>
          <w:rFonts w:asciiTheme="majorHAnsi" w:hAnsiTheme="majorHAnsi" w:cstheme="minorHAnsi"/>
          <w:sz w:val="22"/>
          <w:szCs w:val="22"/>
          <w:lang w:val="en-GB"/>
        </w:rPr>
        <w:t xml:space="preserve">George, L. K., Ferraro, K. F., </w:t>
      </w:r>
      <w:proofErr w:type="spellStart"/>
      <w:r w:rsidRPr="00684324">
        <w:rPr>
          <w:rFonts w:asciiTheme="majorHAnsi" w:hAnsiTheme="majorHAnsi" w:cstheme="minorHAnsi"/>
          <w:sz w:val="22"/>
          <w:szCs w:val="22"/>
          <w:lang w:val="en-GB"/>
        </w:rPr>
        <w:t>Carr</w:t>
      </w:r>
      <w:proofErr w:type="spellEnd"/>
      <w:r w:rsidRPr="00684324">
        <w:rPr>
          <w:rFonts w:asciiTheme="majorHAnsi" w:hAnsiTheme="majorHAnsi" w:cstheme="minorHAnsi"/>
          <w:sz w:val="22"/>
          <w:szCs w:val="22"/>
          <w:lang w:val="en-GB"/>
        </w:rPr>
        <w:t xml:space="preserve">, D. S., Wilmoth, J. M., &amp; Wolf, D. (2016). Handbook of aging and the social sciences: London, </w:t>
      </w:r>
      <w:proofErr w:type="gramStart"/>
      <w:r w:rsidRPr="00684324">
        <w:rPr>
          <w:rFonts w:asciiTheme="majorHAnsi" w:hAnsiTheme="majorHAnsi" w:cstheme="minorHAnsi"/>
          <w:sz w:val="22"/>
          <w:szCs w:val="22"/>
          <w:lang w:val="en-GB"/>
        </w:rPr>
        <w:t>UK :</w:t>
      </w:r>
      <w:proofErr w:type="gramEnd"/>
      <w:r w:rsidRPr="00684324">
        <w:rPr>
          <w:rFonts w:asciiTheme="majorHAnsi" w:hAnsiTheme="majorHAnsi" w:cstheme="minorHAnsi"/>
          <w:sz w:val="22"/>
          <w:szCs w:val="22"/>
          <w:lang w:val="en-GB"/>
        </w:rPr>
        <w:t xml:space="preserve"> Elsevier Academic Press, 2016. Eighth edition.</w:t>
      </w:r>
      <w:r w:rsidR="00866EF8">
        <w:rPr>
          <w:rFonts w:asciiTheme="majorHAnsi" w:hAnsiTheme="majorHAnsi" w:cstheme="minorHAnsi"/>
          <w:sz w:val="22"/>
          <w:szCs w:val="22"/>
          <w:lang w:val="en-GB"/>
        </w:rPr>
        <w:t xml:space="preserve"> E-book, access via LiU Library.</w:t>
      </w:r>
    </w:p>
    <w:p w14:paraId="438C644C" w14:textId="77777777" w:rsidR="00684324" w:rsidRPr="00684324" w:rsidRDefault="00684324" w:rsidP="00684324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7BF09A49" w14:textId="4867DD82" w:rsidR="00684324" w:rsidRPr="00684324" w:rsidRDefault="00684324" w:rsidP="00684324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684324">
        <w:rPr>
          <w:rFonts w:asciiTheme="majorHAnsi" w:hAnsiTheme="majorHAnsi" w:cstheme="minorHAnsi"/>
          <w:sz w:val="22"/>
          <w:szCs w:val="22"/>
          <w:lang w:val="en-GB"/>
        </w:rPr>
        <w:t>Herrero, C., Martínez, R., &amp; Villar, A. (2019). Population Structure and the Human Development Index. Social Indicators Research, 141(2), 731-763</w:t>
      </w:r>
      <w:r w:rsidR="00EF1C21">
        <w:rPr>
          <w:rFonts w:asciiTheme="majorHAnsi" w:hAnsiTheme="majorHAnsi" w:cstheme="minorHAnsi"/>
          <w:sz w:val="22"/>
          <w:szCs w:val="22"/>
          <w:lang w:val="en-GB"/>
        </w:rPr>
        <w:t xml:space="preserve">, </w:t>
      </w:r>
      <w:proofErr w:type="spellStart"/>
      <w:r w:rsidR="00EF1C21">
        <w:rPr>
          <w:rFonts w:asciiTheme="majorHAnsi" w:hAnsiTheme="majorHAnsi" w:cstheme="minorHAnsi"/>
          <w:sz w:val="22"/>
          <w:szCs w:val="22"/>
          <w:lang w:val="en-GB"/>
        </w:rPr>
        <w:t>doi</w:t>
      </w:r>
      <w:proofErr w:type="spellEnd"/>
      <w:r w:rsidR="00EF1C21">
        <w:rPr>
          <w:rFonts w:asciiTheme="majorHAnsi" w:hAnsiTheme="majorHAnsi" w:cstheme="minorHAnsi"/>
          <w:sz w:val="22"/>
          <w:szCs w:val="22"/>
          <w:lang w:val="en-GB"/>
        </w:rPr>
        <w:t xml:space="preserve">: </w:t>
      </w:r>
      <w:r w:rsidR="00EF1C21" w:rsidRPr="00EF1C21">
        <w:rPr>
          <w:rFonts w:asciiTheme="majorHAnsi" w:hAnsiTheme="majorHAnsi" w:cstheme="minorHAnsi"/>
          <w:sz w:val="22"/>
          <w:szCs w:val="22"/>
          <w:lang w:val="en-GB"/>
        </w:rPr>
        <w:t>10.1007/s11205-018-1852-0</w:t>
      </w:r>
      <w:r w:rsidR="00EF1C21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</w:p>
    <w:p w14:paraId="585BEB30" w14:textId="77777777" w:rsidR="00684324" w:rsidRPr="00684324" w:rsidRDefault="00684324" w:rsidP="00684324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595A7644" w14:textId="5C1D93CE" w:rsidR="00684324" w:rsidRPr="00684324" w:rsidRDefault="00684324" w:rsidP="00684324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684324">
        <w:rPr>
          <w:rFonts w:asciiTheme="majorHAnsi" w:hAnsiTheme="majorHAnsi" w:cstheme="minorHAnsi"/>
          <w:sz w:val="22"/>
          <w:szCs w:val="22"/>
          <w:lang w:val="en-GB"/>
        </w:rPr>
        <w:t xml:space="preserve">Iversen, T. N., Larsen, L., &amp; </w:t>
      </w:r>
      <w:proofErr w:type="spellStart"/>
      <w:r w:rsidRPr="00684324">
        <w:rPr>
          <w:rFonts w:asciiTheme="majorHAnsi" w:hAnsiTheme="majorHAnsi" w:cstheme="minorHAnsi"/>
          <w:sz w:val="22"/>
          <w:szCs w:val="22"/>
          <w:lang w:val="en-GB"/>
        </w:rPr>
        <w:t>Solem</w:t>
      </w:r>
      <w:proofErr w:type="spellEnd"/>
      <w:r w:rsidRPr="00684324">
        <w:rPr>
          <w:rFonts w:asciiTheme="majorHAnsi" w:hAnsiTheme="majorHAnsi" w:cstheme="minorHAnsi"/>
          <w:sz w:val="22"/>
          <w:szCs w:val="22"/>
          <w:lang w:val="en-GB"/>
        </w:rPr>
        <w:t>, P. E. (2009). A conceptual analysis of Ageism. Nordic Psychology, 61, 4-22</w:t>
      </w:r>
      <w:r w:rsidR="008859F7">
        <w:rPr>
          <w:rFonts w:asciiTheme="majorHAnsi" w:hAnsiTheme="majorHAnsi" w:cstheme="minorHAnsi"/>
          <w:sz w:val="22"/>
          <w:szCs w:val="22"/>
          <w:lang w:val="en-GB"/>
        </w:rPr>
        <w:t>,</w:t>
      </w:r>
      <w:r w:rsidR="008859F7" w:rsidRPr="00CA7D26">
        <w:rPr>
          <w:lang w:val="en-GB"/>
        </w:rPr>
        <w:t xml:space="preserve"> </w:t>
      </w:r>
      <w:r w:rsidR="005C58A5">
        <w:fldChar w:fldCharType="begin"/>
      </w:r>
      <w:r w:rsidR="005C58A5" w:rsidRPr="005C58A5">
        <w:rPr>
          <w:lang w:val="en-US"/>
        </w:rPr>
        <w:instrText>HYPERLINK "https://doi.org/10.1027/1901-2276.61.3.4"</w:instrText>
      </w:r>
      <w:r w:rsidR="005C58A5">
        <w:fldChar w:fldCharType="separate"/>
      </w:r>
      <w:r w:rsidR="008859F7" w:rsidRPr="00821337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https://doi.org/10.1027/1901-2276.61.3.4</w:t>
      </w:r>
      <w:r w:rsidR="005C58A5"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  <w:r w:rsidR="008859F7">
        <w:rPr>
          <w:rFonts w:asciiTheme="majorHAnsi" w:hAnsiTheme="majorHAnsi" w:cstheme="minorHAnsi"/>
          <w:sz w:val="22"/>
          <w:szCs w:val="22"/>
          <w:lang w:val="en-GB"/>
        </w:rPr>
        <w:t xml:space="preserve">  </w:t>
      </w:r>
    </w:p>
    <w:p w14:paraId="7E77E2C5" w14:textId="77777777" w:rsidR="00684324" w:rsidRPr="00684324" w:rsidRDefault="00684324" w:rsidP="00684324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31F794F8" w14:textId="257FB105" w:rsidR="009F6AD8" w:rsidRDefault="00684324" w:rsidP="00684324">
      <w:pPr>
        <w:autoSpaceDE w:val="0"/>
        <w:autoSpaceDN w:val="0"/>
        <w:adjustRightInd w:val="0"/>
        <w:rPr>
          <w:lang w:val="en-GB"/>
        </w:rPr>
      </w:pPr>
      <w:r w:rsidRPr="00684324">
        <w:rPr>
          <w:rFonts w:asciiTheme="majorHAnsi" w:hAnsiTheme="majorHAnsi" w:cstheme="minorHAnsi"/>
          <w:sz w:val="22"/>
          <w:szCs w:val="22"/>
          <w:lang w:val="en-GB"/>
        </w:rPr>
        <w:t xml:space="preserve">United Nations, Ageing: </w:t>
      </w:r>
      <w:r w:rsidR="005C58A5">
        <w:fldChar w:fldCharType="begin"/>
      </w:r>
      <w:r w:rsidR="005C58A5" w:rsidRPr="005C58A5">
        <w:rPr>
          <w:lang w:val="en-US"/>
        </w:rPr>
        <w:instrText>HYPERLINK "https://www.un.org/en/global-issues/ageing"</w:instrText>
      </w:r>
      <w:r w:rsidR="005C58A5">
        <w:fldChar w:fldCharType="separate"/>
      </w:r>
      <w:r w:rsidR="00CA7D26" w:rsidRPr="00821337">
        <w:rPr>
          <w:rStyle w:val="Hyperlnk"/>
          <w:lang w:val="en-GB"/>
        </w:rPr>
        <w:t>https://www.un.org/en/global-issues/ageing</w:t>
      </w:r>
      <w:r w:rsidR="005C58A5">
        <w:rPr>
          <w:rStyle w:val="Hyperlnk"/>
          <w:lang w:val="en-GB"/>
        </w:rPr>
        <w:fldChar w:fldCharType="end"/>
      </w:r>
    </w:p>
    <w:p w14:paraId="3EA2634D" w14:textId="77777777" w:rsidR="00CA7D26" w:rsidRPr="00CA7D26" w:rsidRDefault="00CA7D26" w:rsidP="00684324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57F929C3" w14:textId="77777777" w:rsidR="009344EF" w:rsidRPr="009344EF" w:rsidRDefault="009344EF" w:rsidP="009344EF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9344EF">
        <w:rPr>
          <w:rFonts w:asciiTheme="majorHAnsi" w:hAnsiTheme="majorHAnsi" w:cstheme="minorHAnsi"/>
          <w:sz w:val="22"/>
          <w:szCs w:val="22"/>
          <w:lang w:val="en-GB"/>
        </w:rPr>
        <w:t>Walker, A. &amp; Maltby, T. (2012). Active ageing: A strategic policy solution to demographic ageing in the European Union. International Journal of Social Welfare, 21, 117-130, doi:10.1017/S0144686X81000056</w:t>
      </w:r>
    </w:p>
    <w:p w14:paraId="0CC4029F" w14:textId="77777777" w:rsidR="009344EF" w:rsidRPr="009344EF" w:rsidRDefault="009344EF" w:rsidP="009344EF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56A54D00" w14:textId="3E96695D" w:rsidR="009344EF" w:rsidRPr="009344EF" w:rsidRDefault="009344EF" w:rsidP="009344EF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9344EF">
        <w:rPr>
          <w:rFonts w:asciiTheme="majorHAnsi" w:hAnsiTheme="majorHAnsi" w:cstheme="minorHAnsi"/>
          <w:sz w:val="22"/>
          <w:szCs w:val="22"/>
          <w:lang w:val="en-GB"/>
        </w:rPr>
        <w:t>Statistics Sweden. (2012). The future population of Sweden 2012-2060 (English version) -</w:t>
      </w:r>
      <w:r w:rsidR="00725E68" w:rsidRPr="00725E68">
        <w:rPr>
          <w:lang w:val="en-GB"/>
        </w:rPr>
        <w:t xml:space="preserve"> </w:t>
      </w:r>
      <w:r w:rsidR="005C58A5">
        <w:fldChar w:fldCharType="begin"/>
      </w:r>
      <w:r w:rsidR="005C58A5" w:rsidRPr="005C58A5">
        <w:rPr>
          <w:lang w:val="en-US"/>
        </w:rPr>
        <w:instrText>HYPERLINK "https://www.scb.se/en/finding-statistics/statistics-by-subject-area/population/population-projections/population-projections/pong/publications/the-future-population-of-sweden-20152060/"</w:instrText>
      </w:r>
      <w:r w:rsidR="005C58A5">
        <w:fldChar w:fldCharType="separate"/>
      </w:r>
      <w:r w:rsidR="00725E68" w:rsidRPr="00821337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https://www.scb.se/en/finding-statistics/statistics-by-subject-area/population/population-projections/population-projections/pong/publications/the-future-population-of-sweden-20152060/</w:t>
      </w:r>
      <w:r w:rsidR="005C58A5"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  <w:r w:rsidR="00725E68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</w:p>
    <w:p w14:paraId="1E87DE88" w14:textId="77777777" w:rsidR="009344EF" w:rsidRPr="009344EF" w:rsidRDefault="009344EF" w:rsidP="009344EF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5D70BF9A" w14:textId="05DF5C80" w:rsidR="009344EF" w:rsidRPr="009344EF" w:rsidRDefault="009344EF" w:rsidP="009344EF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9344EF">
        <w:rPr>
          <w:rFonts w:asciiTheme="majorHAnsi" w:hAnsiTheme="majorHAnsi" w:cstheme="minorHAnsi"/>
          <w:sz w:val="22"/>
          <w:szCs w:val="22"/>
          <w:lang w:val="en-GB"/>
        </w:rPr>
        <w:t xml:space="preserve">Buhr, P., &amp; </w:t>
      </w:r>
      <w:proofErr w:type="spellStart"/>
      <w:r w:rsidRPr="009344EF">
        <w:rPr>
          <w:rFonts w:asciiTheme="majorHAnsi" w:hAnsiTheme="majorHAnsi" w:cstheme="minorHAnsi"/>
          <w:sz w:val="22"/>
          <w:szCs w:val="22"/>
          <w:lang w:val="en-GB"/>
        </w:rPr>
        <w:t>Huinink</w:t>
      </w:r>
      <w:proofErr w:type="spellEnd"/>
      <w:r w:rsidRPr="009344EF">
        <w:rPr>
          <w:rFonts w:asciiTheme="majorHAnsi" w:hAnsiTheme="majorHAnsi" w:cstheme="minorHAnsi"/>
          <w:sz w:val="22"/>
          <w:szCs w:val="22"/>
          <w:lang w:val="en-GB"/>
        </w:rPr>
        <w:t>, J. (2014). Fertility analysis from a life course perspective. Advances in Life Course Research, 21, 1-9</w:t>
      </w:r>
      <w:r w:rsidR="005944EE">
        <w:rPr>
          <w:rFonts w:asciiTheme="majorHAnsi" w:hAnsiTheme="majorHAnsi" w:cstheme="minorHAnsi"/>
          <w:sz w:val="22"/>
          <w:szCs w:val="22"/>
          <w:lang w:val="en-GB"/>
        </w:rPr>
        <w:t xml:space="preserve">, </w:t>
      </w:r>
      <w:r w:rsidR="005C58A5">
        <w:fldChar w:fldCharType="begin"/>
      </w:r>
      <w:r w:rsidR="005C58A5" w:rsidRPr="005C58A5">
        <w:rPr>
          <w:lang w:val="en-US"/>
        </w:rPr>
        <w:instrText>HYPERLINK "https://doi.org/10.1016/j.alcr.2014.04.001"</w:instrText>
      </w:r>
      <w:r w:rsidR="005C58A5">
        <w:fldChar w:fldCharType="separate"/>
      </w:r>
      <w:r w:rsidR="005944EE" w:rsidRPr="00821337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https://doi.org/10.1016/j.alcr.2014.04.001</w:t>
      </w:r>
      <w:r w:rsidR="005C58A5"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  <w:r w:rsidR="005944EE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</w:p>
    <w:p w14:paraId="497359A0" w14:textId="77777777" w:rsidR="009344EF" w:rsidRPr="009344EF" w:rsidRDefault="009344EF" w:rsidP="009344EF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5BD773EA" w14:textId="19E9AFBC" w:rsidR="009F6AD8" w:rsidRDefault="009344EF" w:rsidP="009344EF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proofErr w:type="spellStart"/>
      <w:r w:rsidRPr="009344EF">
        <w:rPr>
          <w:rFonts w:asciiTheme="majorHAnsi" w:hAnsiTheme="majorHAnsi" w:cstheme="minorHAnsi"/>
          <w:sz w:val="22"/>
          <w:szCs w:val="22"/>
          <w:lang w:val="en-GB"/>
        </w:rPr>
        <w:t>Jørgensen</w:t>
      </w:r>
      <w:proofErr w:type="spellEnd"/>
      <w:r w:rsidRPr="009344EF">
        <w:rPr>
          <w:rFonts w:asciiTheme="majorHAnsi" w:hAnsiTheme="majorHAnsi" w:cstheme="minorHAnsi"/>
          <w:sz w:val="22"/>
          <w:szCs w:val="22"/>
          <w:lang w:val="en-GB"/>
        </w:rPr>
        <w:t xml:space="preserve"> TSH, Fors S, Nilsson CJ, Enroth L, </w:t>
      </w:r>
      <w:proofErr w:type="spellStart"/>
      <w:r w:rsidRPr="009344EF">
        <w:rPr>
          <w:rFonts w:asciiTheme="majorHAnsi" w:hAnsiTheme="majorHAnsi" w:cstheme="minorHAnsi"/>
          <w:sz w:val="22"/>
          <w:szCs w:val="22"/>
          <w:lang w:val="en-GB"/>
        </w:rPr>
        <w:t>Aaltonen</w:t>
      </w:r>
      <w:proofErr w:type="spellEnd"/>
      <w:r w:rsidRPr="009344EF">
        <w:rPr>
          <w:rFonts w:asciiTheme="majorHAnsi" w:hAnsiTheme="majorHAnsi" w:cstheme="minorHAnsi"/>
          <w:sz w:val="22"/>
          <w:szCs w:val="22"/>
          <w:lang w:val="en-GB"/>
        </w:rPr>
        <w:t xml:space="preserve"> M, Sundberg L, </w:t>
      </w:r>
      <w:proofErr w:type="spellStart"/>
      <w:r w:rsidRPr="009344EF">
        <w:rPr>
          <w:rFonts w:asciiTheme="majorHAnsi" w:hAnsiTheme="majorHAnsi" w:cstheme="minorHAnsi"/>
          <w:sz w:val="22"/>
          <w:szCs w:val="22"/>
          <w:lang w:val="en-GB"/>
        </w:rPr>
        <w:t>Brønnum</w:t>
      </w:r>
      <w:proofErr w:type="spellEnd"/>
      <w:r w:rsidRPr="009344EF">
        <w:rPr>
          <w:rFonts w:asciiTheme="majorHAnsi" w:hAnsiTheme="majorHAnsi" w:cstheme="minorHAnsi"/>
          <w:sz w:val="22"/>
          <w:szCs w:val="22"/>
          <w:lang w:val="en-GB"/>
        </w:rPr>
        <w:t xml:space="preserve">-Hansen H, Strand BH, Chang M, </w:t>
      </w:r>
      <w:proofErr w:type="spellStart"/>
      <w:r w:rsidRPr="009344EF">
        <w:rPr>
          <w:rFonts w:asciiTheme="majorHAnsi" w:hAnsiTheme="majorHAnsi" w:cstheme="minorHAnsi"/>
          <w:sz w:val="22"/>
          <w:szCs w:val="22"/>
          <w:lang w:val="en-GB"/>
        </w:rPr>
        <w:t>Jylhä</w:t>
      </w:r>
      <w:proofErr w:type="spellEnd"/>
      <w:r w:rsidRPr="009344EF">
        <w:rPr>
          <w:rFonts w:asciiTheme="majorHAnsi" w:hAnsiTheme="majorHAnsi" w:cstheme="minorHAnsi"/>
          <w:sz w:val="22"/>
          <w:szCs w:val="22"/>
          <w:lang w:val="en-GB"/>
        </w:rPr>
        <w:t xml:space="preserve"> M (2018) Ageing populations in the Nordic countries: mortality and longevity from 1990 to 2014. </w:t>
      </w:r>
      <w:proofErr w:type="spellStart"/>
      <w:r w:rsidRPr="009344EF">
        <w:rPr>
          <w:rFonts w:asciiTheme="majorHAnsi" w:hAnsiTheme="majorHAnsi" w:cstheme="minorHAnsi"/>
          <w:sz w:val="22"/>
          <w:szCs w:val="22"/>
          <w:lang w:val="en-GB"/>
        </w:rPr>
        <w:t>Scand</w:t>
      </w:r>
      <w:proofErr w:type="spellEnd"/>
      <w:r w:rsidRPr="009344EF">
        <w:rPr>
          <w:rFonts w:asciiTheme="majorHAnsi" w:hAnsiTheme="majorHAnsi" w:cstheme="minorHAnsi"/>
          <w:sz w:val="22"/>
          <w:szCs w:val="22"/>
          <w:lang w:val="en-GB"/>
        </w:rPr>
        <w:t xml:space="preserve"> J Public Health</w:t>
      </w:r>
      <w:r w:rsidR="00CD404E">
        <w:rPr>
          <w:rFonts w:asciiTheme="majorHAnsi" w:hAnsiTheme="majorHAnsi" w:cstheme="minorHAnsi"/>
          <w:sz w:val="22"/>
          <w:szCs w:val="22"/>
          <w:lang w:val="en-GB"/>
        </w:rPr>
        <w:t>,</w:t>
      </w:r>
      <w:r w:rsidR="00CD404E" w:rsidRPr="00380BEA">
        <w:rPr>
          <w:lang w:val="en-GB"/>
        </w:rPr>
        <w:t xml:space="preserve"> </w:t>
      </w:r>
      <w:r w:rsidR="005C58A5">
        <w:fldChar w:fldCharType="begin"/>
      </w:r>
      <w:r w:rsidR="005C58A5" w:rsidRPr="005C58A5">
        <w:rPr>
          <w:lang w:val="en-US"/>
        </w:rPr>
        <w:instrText>HYPERLINK "https://doi.org/10.1177/140349481878"</w:instrText>
      </w:r>
      <w:r w:rsidR="005C58A5">
        <w:fldChar w:fldCharType="separate"/>
      </w:r>
      <w:r w:rsidR="00CD404E" w:rsidRPr="00821337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https://doi.org/10.1177/140349481878</w:t>
      </w:r>
      <w:r w:rsidR="005C58A5"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  <w:r w:rsidR="00CD404E">
        <w:rPr>
          <w:rFonts w:asciiTheme="majorHAnsi" w:hAnsiTheme="majorHAnsi" w:cstheme="minorHAnsi"/>
          <w:sz w:val="22"/>
          <w:szCs w:val="22"/>
          <w:lang w:val="en-GB"/>
        </w:rPr>
        <w:t xml:space="preserve">  </w:t>
      </w:r>
    </w:p>
    <w:p w14:paraId="6362CF73" w14:textId="60BD6756" w:rsidR="009344EF" w:rsidRDefault="009344EF" w:rsidP="009344EF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185BB0AA" w14:textId="7B6415E2" w:rsidR="005D6A33" w:rsidRDefault="005D6A33" w:rsidP="005D6A33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5D6A33">
        <w:rPr>
          <w:rFonts w:asciiTheme="majorHAnsi" w:hAnsiTheme="majorHAnsi" w:cstheme="minorHAnsi"/>
          <w:sz w:val="22"/>
          <w:szCs w:val="22"/>
          <w:lang w:val="en-GB"/>
        </w:rPr>
        <w:t xml:space="preserve">Carstensen, L (2011). Older people are happier. Available at: </w:t>
      </w:r>
      <w:r w:rsidR="005C58A5">
        <w:fldChar w:fldCharType="begin"/>
      </w:r>
      <w:r w:rsidR="005C58A5" w:rsidRPr="005C58A5">
        <w:rPr>
          <w:lang w:val="en-US"/>
        </w:rPr>
        <w:instrText>HYPERLINK "https://www.ted.com/talks/laura_carstensen_older_people_</w:instrText>
      </w:r>
      <w:r w:rsidR="005C58A5" w:rsidRPr="005C58A5">
        <w:rPr>
          <w:lang w:val="en-US"/>
        </w:rPr>
        <w:instrText>are_happier?language=en"</w:instrText>
      </w:r>
      <w:r w:rsidR="005C58A5">
        <w:fldChar w:fldCharType="separate"/>
      </w:r>
      <w:r w:rsidR="00366D75" w:rsidRPr="001A54BC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https://www.ted.com/talks/laura_carstensen_older_people_are_happier?language=en</w:t>
      </w:r>
      <w:r w:rsidR="005C58A5"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</w:p>
    <w:p w14:paraId="2DCA2059" w14:textId="77777777" w:rsidR="00366D75" w:rsidRPr="005D6A33" w:rsidRDefault="00366D75" w:rsidP="005D6A33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7A92096D" w14:textId="65C06943" w:rsidR="005D6A33" w:rsidRDefault="005D6A33" w:rsidP="005D6A33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5D6A33">
        <w:rPr>
          <w:rFonts w:asciiTheme="majorHAnsi" w:hAnsiTheme="majorHAnsi" w:cstheme="minorHAnsi"/>
          <w:sz w:val="22"/>
          <w:szCs w:val="22"/>
          <w:lang w:val="en-GB"/>
        </w:rPr>
        <w:t xml:space="preserve">WHO (2020). Ageing and Life course. Available at: </w:t>
      </w:r>
      <w:r w:rsidR="005C58A5">
        <w:fldChar w:fldCharType="begin"/>
      </w:r>
      <w:r w:rsidR="005C58A5" w:rsidRPr="005C58A5">
        <w:rPr>
          <w:lang w:val="en-US"/>
        </w:rPr>
        <w:instrText>HYPERLINK "https://www.who.int/ageing/en/"</w:instrText>
      </w:r>
      <w:r w:rsidR="005C58A5">
        <w:fldChar w:fldCharType="separate"/>
      </w:r>
      <w:r w:rsidR="00366D75" w:rsidRPr="001A54BC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https://www.who.int/ageing/en/</w:t>
      </w:r>
      <w:r w:rsidR="005C58A5"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</w:p>
    <w:p w14:paraId="4877B23B" w14:textId="77777777" w:rsidR="00366D75" w:rsidRPr="005D6A33" w:rsidRDefault="00366D75" w:rsidP="005D6A33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4F80A0DE" w14:textId="77777777" w:rsidR="005D6A33" w:rsidRPr="005D6A33" w:rsidRDefault="005D6A33" w:rsidP="005D6A33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5D6A33">
        <w:rPr>
          <w:rFonts w:asciiTheme="majorHAnsi" w:hAnsiTheme="majorHAnsi" w:cstheme="minorHAnsi"/>
          <w:sz w:val="22"/>
          <w:szCs w:val="22"/>
          <w:lang w:val="en-GB"/>
        </w:rPr>
        <w:t xml:space="preserve">WEF (2020). An ageing workforce isn't a burden. It's an opportunity. Available at: </w:t>
      </w:r>
    </w:p>
    <w:p w14:paraId="5D32320C" w14:textId="26EF2890" w:rsidR="009344EF" w:rsidRDefault="005C58A5" w:rsidP="005D6A33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>
        <w:lastRenderedPageBreak/>
        <w:fldChar w:fldCharType="begin"/>
      </w:r>
      <w:r w:rsidRPr="005C58A5">
        <w:rPr>
          <w:lang w:val="en-GB"/>
        </w:rPr>
        <w:instrText>HYPERLINK "https://www.weforum.org/agenda/2019/01/an-aging-workforce-isnt-a-burden-its-an-opportunity/"</w:instrText>
      </w:r>
      <w:r>
        <w:fldChar w:fldCharType="separate"/>
      </w:r>
      <w:r w:rsidR="00366D75" w:rsidRPr="001A54BC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https://www.weforum.org/agenda/2019/01/an-aging-workforce-isnt-a-burden-its-an-opportunity/</w:t>
      </w:r>
      <w:r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</w:p>
    <w:p w14:paraId="66E457D5" w14:textId="77777777" w:rsidR="00366D75" w:rsidRDefault="00366D75" w:rsidP="005D6A33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73363B26" w14:textId="77777777" w:rsidR="00121D54" w:rsidRPr="00121D54" w:rsidRDefault="00121D54" w:rsidP="00121D54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proofErr w:type="spellStart"/>
      <w:r w:rsidRPr="00121D54">
        <w:rPr>
          <w:rFonts w:asciiTheme="majorHAnsi" w:hAnsiTheme="majorHAnsi" w:cstheme="minorHAnsi"/>
          <w:sz w:val="22"/>
          <w:szCs w:val="22"/>
          <w:lang w:val="en-GB"/>
        </w:rPr>
        <w:t>Behtoui</w:t>
      </w:r>
      <w:proofErr w:type="spellEnd"/>
      <w:r w:rsidRPr="00121D54">
        <w:rPr>
          <w:rFonts w:asciiTheme="majorHAnsi" w:hAnsiTheme="majorHAnsi" w:cstheme="minorHAnsi"/>
          <w:sz w:val="22"/>
          <w:szCs w:val="22"/>
          <w:lang w:val="en-GB"/>
        </w:rPr>
        <w:t xml:space="preserve">, A., </w:t>
      </w:r>
      <w:proofErr w:type="spellStart"/>
      <w:r w:rsidRPr="00121D54">
        <w:rPr>
          <w:rFonts w:asciiTheme="majorHAnsi" w:hAnsiTheme="majorHAnsi" w:cstheme="minorHAnsi"/>
          <w:sz w:val="22"/>
          <w:szCs w:val="22"/>
          <w:lang w:val="en-GB"/>
        </w:rPr>
        <w:t>Boréus</w:t>
      </w:r>
      <w:proofErr w:type="spellEnd"/>
      <w:r w:rsidRPr="00121D54">
        <w:rPr>
          <w:rFonts w:asciiTheme="majorHAnsi" w:hAnsiTheme="majorHAnsi" w:cstheme="minorHAnsi"/>
          <w:sz w:val="22"/>
          <w:szCs w:val="22"/>
          <w:lang w:val="en-GB"/>
        </w:rPr>
        <w:t xml:space="preserve">, K., Neergaard, A. &amp; </w:t>
      </w:r>
      <w:proofErr w:type="spellStart"/>
      <w:r w:rsidRPr="00121D54">
        <w:rPr>
          <w:rFonts w:asciiTheme="majorHAnsi" w:hAnsiTheme="majorHAnsi" w:cstheme="minorHAnsi"/>
          <w:sz w:val="22"/>
          <w:szCs w:val="22"/>
          <w:lang w:val="en-GB"/>
        </w:rPr>
        <w:t>Yazdanpanah</w:t>
      </w:r>
      <w:proofErr w:type="spellEnd"/>
      <w:r w:rsidRPr="00121D54">
        <w:rPr>
          <w:rFonts w:asciiTheme="majorHAnsi" w:hAnsiTheme="majorHAnsi" w:cstheme="minorHAnsi"/>
          <w:sz w:val="22"/>
          <w:szCs w:val="22"/>
          <w:lang w:val="en-GB"/>
        </w:rPr>
        <w:t xml:space="preserve">, A. (2020). Why are care workers from the global south disadvantaged? Inequality and discrimination in Swedish elderly care work, Ethnic and Racial Studies, 43:16, 155-174, DOI: 10.1080/01419870.2020.1734220 </w:t>
      </w:r>
    </w:p>
    <w:p w14:paraId="0288225D" w14:textId="77777777" w:rsidR="00121D54" w:rsidRPr="00121D54" w:rsidRDefault="00121D54" w:rsidP="00121D54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395177CA" w14:textId="002EC262" w:rsidR="00647A0A" w:rsidRPr="00647A0A" w:rsidRDefault="00121D54" w:rsidP="00647A0A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proofErr w:type="spellStart"/>
      <w:r w:rsidRPr="00121D54">
        <w:rPr>
          <w:rFonts w:asciiTheme="majorHAnsi" w:hAnsiTheme="majorHAnsi" w:cstheme="minorHAnsi"/>
          <w:sz w:val="22"/>
          <w:szCs w:val="22"/>
          <w:lang w:val="en-GB"/>
        </w:rPr>
        <w:t>Blaakilde</w:t>
      </w:r>
      <w:proofErr w:type="spellEnd"/>
      <w:r w:rsidRPr="00121D54">
        <w:rPr>
          <w:rFonts w:asciiTheme="majorHAnsi" w:hAnsiTheme="majorHAnsi" w:cstheme="minorHAnsi"/>
          <w:sz w:val="22"/>
          <w:szCs w:val="22"/>
          <w:lang w:val="en-GB"/>
        </w:rPr>
        <w:t xml:space="preserve">, A. L., &amp; Nilsson, G. (Eds.). (2013). Nordic seniors on the move: Mobility and migration in later life. Lund: Lund Studies in Arts and Cultural Sciences. Open access: </w:t>
      </w:r>
      <w:r w:rsidR="005C58A5">
        <w:fldChar w:fldCharType="begin"/>
      </w:r>
      <w:r w:rsidR="005C58A5" w:rsidRPr="005C58A5">
        <w:rPr>
          <w:lang w:val="en-US"/>
        </w:rPr>
        <w:instrText>HYPERLINK "https://lup.lub.lu.se/search/ws/files/5144025/4295347.pdf"</w:instrText>
      </w:r>
      <w:r w:rsidR="005C58A5">
        <w:fldChar w:fldCharType="separate"/>
      </w:r>
      <w:r w:rsidR="00850F6F" w:rsidRPr="00821337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https://lup.lub.lu.se/search/ws/files/5144025/4295347.pdf</w:t>
      </w:r>
      <w:r w:rsidR="005C58A5"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  <w:r w:rsidR="00850F6F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  <w:r w:rsidRPr="00121D54">
        <w:rPr>
          <w:rFonts w:asciiTheme="majorHAnsi" w:hAnsiTheme="majorHAnsi" w:cstheme="minorHAnsi"/>
          <w:sz w:val="22"/>
          <w:szCs w:val="22"/>
          <w:lang w:val="en-GB"/>
        </w:rPr>
        <w:t xml:space="preserve">  </w:t>
      </w:r>
    </w:p>
    <w:p w14:paraId="056D4E63" w14:textId="77777777" w:rsidR="00647A0A" w:rsidRPr="00647A0A" w:rsidRDefault="00647A0A" w:rsidP="00647A0A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080D13CF" w14:textId="16BCF28F" w:rsidR="009F6AD8" w:rsidRPr="00380BEA" w:rsidRDefault="00647A0A" w:rsidP="00647A0A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</w:rPr>
      </w:pPr>
      <w:proofErr w:type="spellStart"/>
      <w:r w:rsidRPr="00647A0A">
        <w:rPr>
          <w:rFonts w:asciiTheme="majorHAnsi" w:hAnsiTheme="majorHAnsi" w:cstheme="minorHAnsi"/>
          <w:sz w:val="22"/>
          <w:szCs w:val="22"/>
          <w:lang w:val="en-GB"/>
        </w:rPr>
        <w:t>Myck</w:t>
      </w:r>
      <w:proofErr w:type="spellEnd"/>
      <w:r w:rsidRPr="00647A0A">
        <w:rPr>
          <w:rFonts w:asciiTheme="majorHAnsi" w:hAnsiTheme="majorHAnsi" w:cstheme="minorHAnsi"/>
          <w:sz w:val="22"/>
          <w:szCs w:val="22"/>
          <w:lang w:val="en-GB"/>
        </w:rPr>
        <w:t>, M., Ogg, J., Aigner-</w:t>
      </w:r>
      <w:proofErr w:type="spellStart"/>
      <w:r w:rsidRPr="00647A0A">
        <w:rPr>
          <w:rFonts w:asciiTheme="majorHAnsi" w:hAnsiTheme="majorHAnsi" w:cstheme="minorHAnsi"/>
          <w:sz w:val="22"/>
          <w:szCs w:val="22"/>
          <w:lang w:val="en-GB"/>
        </w:rPr>
        <w:t>Walder</w:t>
      </w:r>
      <w:proofErr w:type="spellEnd"/>
      <w:r w:rsidRPr="00647A0A">
        <w:rPr>
          <w:rFonts w:asciiTheme="majorHAnsi" w:hAnsiTheme="majorHAnsi" w:cstheme="minorHAnsi"/>
          <w:sz w:val="22"/>
          <w:szCs w:val="22"/>
          <w:lang w:val="en-GB"/>
        </w:rPr>
        <w:t xml:space="preserve">, B., </w:t>
      </w:r>
      <w:proofErr w:type="spellStart"/>
      <w:r w:rsidRPr="00647A0A">
        <w:rPr>
          <w:rFonts w:asciiTheme="majorHAnsi" w:hAnsiTheme="majorHAnsi" w:cstheme="minorHAnsi"/>
          <w:sz w:val="22"/>
          <w:szCs w:val="22"/>
          <w:lang w:val="en-GB"/>
        </w:rPr>
        <w:t>Kåreholt</w:t>
      </w:r>
      <w:proofErr w:type="spellEnd"/>
      <w:r w:rsidRPr="00647A0A">
        <w:rPr>
          <w:rFonts w:asciiTheme="majorHAnsi" w:hAnsiTheme="majorHAnsi" w:cstheme="minorHAnsi"/>
          <w:sz w:val="22"/>
          <w:szCs w:val="22"/>
          <w:lang w:val="en-GB"/>
        </w:rPr>
        <w:t xml:space="preserve">, I., </w:t>
      </w:r>
      <w:proofErr w:type="spellStart"/>
      <w:r w:rsidRPr="00647A0A">
        <w:rPr>
          <w:rFonts w:asciiTheme="majorHAnsi" w:hAnsiTheme="majorHAnsi" w:cstheme="minorHAnsi"/>
          <w:sz w:val="22"/>
          <w:szCs w:val="22"/>
          <w:lang w:val="en-GB"/>
        </w:rPr>
        <w:t>Kostakis</w:t>
      </w:r>
      <w:proofErr w:type="spellEnd"/>
      <w:r w:rsidRPr="00647A0A">
        <w:rPr>
          <w:rFonts w:asciiTheme="majorHAnsi" w:hAnsiTheme="majorHAnsi" w:cstheme="minorHAnsi"/>
          <w:sz w:val="22"/>
          <w:szCs w:val="22"/>
          <w:lang w:val="en-GB"/>
        </w:rPr>
        <w:t xml:space="preserve">, I., Motel-Klingebiel, A., </w:t>
      </w:r>
      <w:proofErr w:type="spellStart"/>
      <w:r w:rsidRPr="00647A0A">
        <w:rPr>
          <w:rFonts w:asciiTheme="majorHAnsi" w:hAnsiTheme="majorHAnsi" w:cstheme="minorHAnsi"/>
          <w:sz w:val="22"/>
          <w:szCs w:val="22"/>
          <w:lang w:val="en-GB"/>
        </w:rPr>
        <w:t>Marbán</w:t>
      </w:r>
      <w:proofErr w:type="spellEnd"/>
      <w:r w:rsidRPr="00647A0A">
        <w:rPr>
          <w:rFonts w:asciiTheme="majorHAnsi" w:hAnsiTheme="majorHAnsi" w:cstheme="minorHAnsi"/>
          <w:sz w:val="22"/>
          <w:szCs w:val="22"/>
          <w:lang w:val="en-GB"/>
        </w:rPr>
        <w:t xml:space="preserve">-Flores, R., Murdock, E., Perek-Białas, J., and </w:t>
      </w:r>
      <w:proofErr w:type="spellStart"/>
      <w:r w:rsidRPr="00647A0A">
        <w:rPr>
          <w:rFonts w:asciiTheme="majorHAnsi" w:hAnsiTheme="majorHAnsi" w:cstheme="minorHAnsi"/>
          <w:sz w:val="22"/>
          <w:szCs w:val="22"/>
          <w:lang w:val="en-GB"/>
        </w:rPr>
        <w:t>Thelin</w:t>
      </w:r>
      <w:proofErr w:type="spellEnd"/>
      <w:r w:rsidRPr="00647A0A">
        <w:rPr>
          <w:rFonts w:asciiTheme="majorHAnsi" w:hAnsiTheme="majorHAnsi" w:cstheme="minorHAnsi"/>
          <w:sz w:val="22"/>
          <w:szCs w:val="22"/>
          <w:lang w:val="en-GB"/>
        </w:rPr>
        <w:t xml:space="preserve">, A (2017). Economic aspects of old age exclusion: a scoping report. </w:t>
      </w:r>
      <w:proofErr w:type="spellStart"/>
      <w:r w:rsidRPr="00647A0A">
        <w:rPr>
          <w:rFonts w:asciiTheme="majorHAnsi" w:hAnsiTheme="majorHAnsi" w:cstheme="minorHAnsi"/>
          <w:sz w:val="22"/>
          <w:szCs w:val="22"/>
          <w:lang w:val="en-GB"/>
        </w:rPr>
        <w:t>ROSEnet</w:t>
      </w:r>
      <w:proofErr w:type="spellEnd"/>
      <w:r w:rsidRPr="00647A0A">
        <w:rPr>
          <w:rFonts w:asciiTheme="majorHAnsi" w:hAnsiTheme="majorHAnsi" w:cstheme="minorHAnsi"/>
          <w:sz w:val="22"/>
          <w:szCs w:val="22"/>
          <w:lang w:val="en-GB"/>
        </w:rPr>
        <w:t xml:space="preserve"> Economic Working Group, Knowledge Synthesis Series: No. 1. CA 15122 Reducing Old-Age Exclusion: Collaborations in Research and Policy.</w:t>
      </w:r>
      <w:r w:rsidR="00724496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  <w:r w:rsidR="005C58A5">
        <w:fldChar w:fldCharType="begin"/>
      </w:r>
      <w:r w:rsidR="005C58A5" w:rsidRPr="005C58A5">
        <w:rPr>
          <w:lang w:val="en-US"/>
        </w:rPr>
        <w:instrText>HYPERLINK "http://rosenetcost.com/wp-conte</w:instrText>
      </w:r>
      <w:r w:rsidR="005C58A5" w:rsidRPr="005C58A5">
        <w:rPr>
          <w:lang w:val="en-US"/>
        </w:rPr>
        <w:instrText>nt/uploads/2017/12/economic-synthesis-paper-final.pdf"</w:instrText>
      </w:r>
      <w:r w:rsidR="005C58A5">
        <w:fldChar w:fldCharType="separate"/>
      </w:r>
      <w:r w:rsidR="00724496" w:rsidRPr="00380BEA">
        <w:rPr>
          <w:rStyle w:val="Hyperlnk"/>
          <w:rFonts w:asciiTheme="majorHAnsi" w:hAnsiTheme="majorHAnsi" w:cstheme="minorHAnsi"/>
          <w:sz w:val="22"/>
          <w:szCs w:val="22"/>
        </w:rPr>
        <w:t>http://rosenetcost.com/wp-content/uploads/2017/12/economic-synthesis-paper-final.pdf</w:t>
      </w:r>
      <w:r w:rsidR="005C58A5">
        <w:rPr>
          <w:rStyle w:val="Hyperlnk"/>
          <w:rFonts w:asciiTheme="majorHAnsi" w:hAnsiTheme="majorHAnsi" w:cstheme="minorHAnsi"/>
          <w:sz w:val="22"/>
          <w:szCs w:val="22"/>
        </w:rPr>
        <w:fldChar w:fldCharType="end"/>
      </w:r>
      <w:r w:rsidR="00724496" w:rsidRPr="00380BEA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4E7B0C8E" w14:textId="77777777" w:rsidR="00647A0A" w:rsidRPr="00380BEA" w:rsidRDefault="00647A0A" w:rsidP="00647A0A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</w:rPr>
      </w:pPr>
    </w:p>
    <w:p w14:paraId="09DC05F0" w14:textId="17D2DCF3" w:rsidR="00D12BE3" w:rsidRDefault="00D12BE3" w:rsidP="004A5011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D12BE3">
        <w:rPr>
          <w:rFonts w:asciiTheme="majorHAnsi" w:hAnsiTheme="majorHAnsi" w:cstheme="minorHAnsi"/>
          <w:sz w:val="22"/>
          <w:szCs w:val="22"/>
          <w:lang w:val="en-GB"/>
        </w:rPr>
        <w:t xml:space="preserve">Genelyte, I., Heuer, A. and Motel-Klingebiel, A. (2021). Exclusion and Inequality in Late Working Life: National Country Context: Sweden. Linköping: Linköping University Electronic Press </w:t>
      </w:r>
      <w:r w:rsidR="005C58A5">
        <w:fldChar w:fldCharType="begin"/>
      </w:r>
      <w:r w:rsidR="005C58A5" w:rsidRPr="005C58A5">
        <w:rPr>
          <w:lang w:val="en-US"/>
        </w:rPr>
        <w:instrText>HYPERLINK "http://liu.diva-portal.org/smash/get/diva2:1622352/FULLTEXT01.pdf"</w:instrText>
      </w:r>
      <w:r w:rsidR="005C58A5">
        <w:fldChar w:fldCharType="separate"/>
      </w:r>
      <w:r w:rsidRPr="00AD2A69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http://liu.diva-portal.org/smash/get/diva2:1622352/FULLTEXT01.pdf</w:t>
      </w:r>
      <w:r w:rsidR="005C58A5"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</w:p>
    <w:p w14:paraId="70B91980" w14:textId="77777777" w:rsidR="00D12BE3" w:rsidRDefault="00D12BE3" w:rsidP="004A5011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1E0160E7" w14:textId="7B2D09C0" w:rsidR="004A5011" w:rsidRPr="004A5011" w:rsidRDefault="004A5011" w:rsidP="004A5011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4A5011">
        <w:rPr>
          <w:rFonts w:asciiTheme="majorHAnsi" w:hAnsiTheme="majorHAnsi" w:cstheme="minorHAnsi"/>
          <w:sz w:val="22"/>
          <w:szCs w:val="22"/>
          <w:lang w:val="en-GB"/>
        </w:rPr>
        <w:t xml:space="preserve">Phillipson, C. (2018). ‘Fuller’ or ‘extended’ working lives? Critical perspectives on changing transitions from work to retirement. Ageing and Society, 39(3), 629-650. doi:10.1017/S0144686X18000016 </w:t>
      </w:r>
    </w:p>
    <w:p w14:paraId="35EF354A" w14:textId="77777777" w:rsidR="004A5011" w:rsidRPr="004A5011" w:rsidRDefault="004A5011" w:rsidP="004A5011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1F6F6CD4" w14:textId="08EBC64C" w:rsidR="009F6AD8" w:rsidRDefault="004A5011" w:rsidP="004A5011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4A5011">
        <w:rPr>
          <w:rFonts w:asciiTheme="majorHAnsi" w:hAnsiTheme="majorHAnsi" w:cstheme="minorHAnsi"/>
          <w:sz w:val="22"/>
          <w:szCs w:val="22"/>
          <w:lang w:val="en-GB"/>
        </w:rPr>
        <w:t>Jensen, P. H. (2020). On how different combinations of conditions produce different early exit/retirement outcomes: a qualitative (case-oriented) comparison of Denmark and Sweden. Ageing and Society, 1-21. doi:10.1017/S0144686X2000029X</w:t>
      </w:r>
      <w:r w:rsidR="00850F6F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</w:p>
    <w:p w14:paraId="602F651D" w14:textId="15470458" w:rsidR="004A5011" w:rsidRDefault="004A5011" w:rsidP="004A5011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07EBEAAE" w14:textId="1B9B2ED6" w:rsidR="001C2C00" w:rsidRPr="001C2C00" w:rsidRDefault="001C2C00" w:rsidP="001C2C00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1C2C00">
        <w:rPr>
          <w:rFonts w:asciiTheme="majorHAnsi" w:hAnsiTheme="majorHAnsi" w:cstheme="minorHAnsi"/>
          <w:sz w:val="22"/>
          <w:szCs w:val="22"/>
          <w:lang w:val="en-GB"/>
        </w:rPr>
        <w:t xml:space="preserve">Action, C. O. S. T. (2019). Seven Policy Messages on Long-Term Care. Available at: </w:t>
      </w:r>
      <w:r w:rsidR="005C58A5">
        <w:fldChar w:fldCharType="begin"/>
      </w:r>
      <w:r w:rsidR="005C58A5" w:rsidRPr="005C58A5">
        <w:rPr>
          <w:lang w:val="en-US"/>
        </w:rPr>
        <w:instrText>HYPERLINK "http://rosenetcost.com/wp-content/uploads/2019/10/rosenet-ltc-policy-messages-september-2019.pdf"</w:instrText>
      </w:r>
      <w:r w:rsidR="005C58A5">
        <w:fldChar w:fldCharType="separate"/>
      </w:r>
      <w:r w:rsidR="00850F6F" w:rsidRPr="00821337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http://rosenetcost.com/wp-content/uploads/2019/10/rosenet-ltc-policy-messages-september-2019.pdf</w:t>
      </w:r>
      <w:r w:rsidR="005C58A5"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  <w:r w:rsidR="00850F6F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</w:p>
    <w:p w14:paraId="0096D98D" w14:textId="77777777" w:rsidR="001C2C00" w:rsidRPr="001C2C00" w:rsidRDefault="001C2C00" w:rsidP="001C2C00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36249C83" w14:textId="1CEE9C38" w:rsidR="001C2C00" w:rsidRPr="001C2C00" w:rsidRDefault="001C2C00" w:rsidP="001C2C00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1C2C00">
        <w:rPr>
          <w:rFonts w:asciiTheme="majorHAnsi" w:hAnsiTheme="majorHAnsi" w:cstheme="minorHAnsi"/>
          <w:sz w:val="22"/>
          <w:szCs w:val="22"/>
          <w:lang w:val="en-GB"/>
        </w:rPr>
        <w:t xml:space="preserve">Reducing old-age social exclusion: Collaborations in research and policy. Available at: </w:t>
      </w:r>
      <w:r w:rsidR="005C58A5">
        <w:fldChar w:fldCharType="begin"/>
      </w:r>
      <w:r w:rsidR="005C58A5" w:rsidRPr="005C58A5">
        <w:rPr>
          <w:lang w:val="en-US"/>
        </w:rPr>
        <w:instrText>HYPERLINK "http://rosenetcost.com/"</w:instrText>
      </w:r>
      <w:r w:rsidR="005C58A5">
        <w:fldChar w:fldCharType="separate"/>
      </w:r>
      <w:r w:rsidR="00850F6F" w:rsidRPr="00821337">
        <w:rPr>
          <w:rStyle w:val="Hyperlnk"/>
          <w:rFonts w:asciiTheme="majorHAnsi" w:hAnsiTheme="majorHAnsi" w:cstheme="minorHAnsi"/>
          <w:sz w:val="22"/>
          <w:szCs w:val="22"/>
          <w:lang w:val="en-GB"/>
        </w:rPr>
        <w:t>http://rosenetcost.com/</w:t>
      </w:r>
      <w:r w:rsidR="005C58A5">
        <w:rPr>
          <w:rStyle w:val="Hyperlnk"/>
          <w:rFonts w:asciiTheme="majorHAnsi" w:hAnsiTheme="majorHAnsi" w:cstheme="minorHAnsi"/>
          <w:sz w:val="22"/>
          <w:szCs w:val="22"/>
          <w:lang w:val="en-GB"/>
        </w:rPr>
        <w:fldChar w:fldCharType="end"/>
      </w:r>
      <w:r w:rsidR="00850F6F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  <w:r w:rsidRPr="001C2C00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</w:p>
    <w:p w14:paraId="35952076" w14:textId="77777777" w:rsidR="001C2C00" w:rsidRPr="001C2C00" w:rsidRDefault="001C2C00" w:rsidP="001C2C00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6524A6FF" w14:textId="1AD13EF1" w:rsidR="001C2C00" w:rsidRDefault="00E92F36" w:rsidP="00E92F36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E92F36">
        <w:rPr>
          <w:rFonts w:asciiTheme="majorHAnsi" w:hAnsiTheme="majorHAnsi" w:cstheme="minorHAnsi"/>
          <w:sz w:val="22"/>
          <w:szCs w:val="22"/>
          <w:lang w:val="en-GB"/>
        </w:rPr>
        <w:t>Dykstra, P.A. (2009). Older adult loneliness: myths and realities. European Journal of Ageing. 6: 91-100</w:t>
      </w:r>
      <w:r w:rsidR="000F29A6">
        <w:rPr>
          <w:rFonts w:asciiTheme="majorHAnsi" w:hAnsiTheme="majorHAnsi" w:cstheme="minorHAnsi"/>
          <w:sz w:val="22"/>
          <w:szCs w:val="22"/>
          <w:lang w:val="en-GB"/>
        </w:rPr>
        <w:t xml:space="preserve">, </w:t>
      </w:r>
      <w:proofErr w:type="spellStart"/>
      <w:r w:rsidR="000F29A6">
        <w:rPr>
          <w:rFonts w:asciiTheme="majorHAnsi" w:hAnsiTheme="majorHAnsi" w:cstheme="minorHAnsi"/>
          <w:sz w:val="22"/>
          <w:szCs w:val="22"/>
          <w:lang w:val="en-GB"/>
        </w:rPr>
        <w:t>doi</w:t>
      </w:r>
      <w:proofErr w:type="spellEnd"/>
      <w:r w:rsidR="000F29A6">
        <w:rPr>
          <w:rFonts w:asciiTheme="majorHAnsi" w:hAnsiTheme="majorHAnsi" w:cstheme="minorHAnsi"/>
          <w:sz w:val="22"/>
          <w:szCs w:val="22"/>
          <w:lang w:val="en-GB"/>
        </w:rPr>
        <w:t xml:space="preserve">: </w:t>
      </w:r>
      <w:r w:rsidR="000F29A6" w:rsidRPr="000F29A6">
        <w:rPr>
          <w:rFonts w:asciiTheme="majorHAnsi" w:hAnsiTheme="majorHAnsi" w:cstheme="minorHAnsi"/>
          <w:sz w:val="22"/>
          <w:szCs w:val="22"/>
          <w:lang w:val="en-GB"/>
        </w:rPr>
        <w:t>10.1007/s10433-009-0110-3</w:t>
      </w:r>
      <w:r w:rsidR="000F29A6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</w:p>
    <w:p w14:paraId="660C6136" w14:textId="77777777" w:rsidR="001C2C00" w:rsidRDefault="001C2C00" w:rsidP="001C2C00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087A2861" w14:textId="0A13C20D" w:rsidR="002C38AC" w:rsidRPr="000E5D56" w:rsidRDefault="002C38AC" w:rsidP="002C38AC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GB"/>
        </w:rPr>
      </w:pPr>
      <w:proofErr w:type="spellStart"/>
      <w:r w:rsidRPr="00CC07F4">
        <w:rPr>
          <w:rFonts w:asciiTheme="majorHAnsi" w:hAnsiTheme="majorHAnsi"/>
          <w:sz w:val="22"/>
          <w:szCs w:val="22"/>
          <w:lang w:val="en-GB"/>
        </w:rPr>
        <w:t>Gallistl</w:t>
      </w:r>
      <w:proofErr w:type="spellEnd"/>
      <w:r w:rsidRPr="00CC07F4">
        <w:rPr>
          <w:rFonts w:asciiTheme="majorHAnsi" w:hAnsiTheme="majorHAnsi"/>
          <w:sz w:val="22"/>
          <w:szCs w:val="22"/>
          <w:lang w:val="en-GB"/>
        </w:rPr>
        <w:t xml:space="preserve"> et al. (2020). Configuring the older non-user: Between research, </w:t>
      </w:r>
      <w:proofErr w:type="gramStart"/>
      <w:r w:rsidRPr="00CC07F4">
        <w:rPr>
          <w:rFonts w:asciiTheme="majorHAnsi" w:hAnsiTheme="majorHAnsi"/>
          <w:sz w:val="22"/>
          <w:szCs w:val="22"/>
          <w:lang w:val="en-GB"/>
        </w:rPr>
        <w:t>policy</w:t>
      </w:r>
      <w:proofErr w:type="gramEnd"/>
      <w:r w:rsidRPr="00CC07F4">
        <w:rPr>
          <w:rFonts w:asciiTheme="majorHAnsi" w:hAnsiTheme="majorHAnsi"/>
          <w:sz w:val="22"/>
          <w:szCs w:val="22"/>
          <w:lang w:val="en-GB"/>
        </w:rPr>
        <w:t xml:space="preserve"> and practice of digital exclusion. </w:t>
      </w:r>
      <w:r w:rsidRPr="000E5D56">
        <w:rPr>
          <w:rFonts w:asciiTheme="majorHAnsi" w:hAnsiTheme="majorHAnsi"/>
          <w:sz w:val="22"/>
          <w:szCs w:val="22"/>
          <w:lang w:val="en-GB"/>
        </w:rPr>
        <w:t>Journal of Social Inclusion 8(2), 233-43</w:t>
      </w:r>
      <w:r w:rsidR="00ED533E">
        <w:rPr>
          <w:rFonts w:asciiTheme="majorHAnsi" w:hAnsiTheme="majorHAnsi"/>
          <w:sz w:val="22"/>
          <w:szCs w:val="22"/>
          <w:lang w:val="en-GB"/>
        </w:rPr>
        <w:t xml:space="preserve">, </w:t>
      </w:r>
      <w:proofErr w:type="spellStart"/>
      <w:r w:rsidR="00ED533E">
        <w:rPr>
          <w:rFonts w:asciiTheme="majorHAnsi" w:hAnsiTheme="majorHAnsi"/>
          <w:sz w:val="22"/>
          <w:szCs w:val="22"/>
          <w:lang w:val="en-GB"/>
        </w:rPr>
        <w:t>doi</w:t>
      </w:r>
      <w:proofErr w:type="spellEnd"/>
      <w:r w:rsidR="00ED533E">
        <w:rPr>
          <w:rFonts w:asciiTheme="majorHAnsi" w:hAnsiTheme="majorHAnsi"/>
          <w:sz w:val="22"/>
          <w:szCs w:val="22"/>
          <w:lang w:val="en-GB"/>
        </w:rPr>
        <w:t xml:space="preserve">: </w:t>
      </w:r>
      <w:r w:rsidR="005C58A5">
        <w:fldChar w:fldCharType="begin"/>
      </w:r>
      <w:r w:rsidR="005C58A5" w:rsidRPr="005C58A5">
        <w:rPr>
          <w:lang w:val="en-US"/>
        </w:rPr>
        <w:instrText>HYPERLINK "https://doi.org/10.17645/si.v8i2.2607"</w:instrText>
      </w:r>
      <w:r w:rsidR="005C58A5">
        <w:fldChar w:fldCharType="separate"/>
      </w:r>
      <w:r w:rsidR="00ED533E" w:rsidRPr="00821337">
        <w:rPr>
          <w:rStyle w:val="Hyperlnk"/>
          <w:rFonts w:asciiTheme="majorHAnsi" w:hAnsiTheme="majorHAnsi"/>
          <w:sz w:val="22"/>
          <w:szCs w:val="22"/>
          <w:lang w:val="en-GB"/>
        </w:rPr>
        <w:t>https://doi.org/10.17645/si.v8i2.2607</w:t>
      </w:r>
      <w:r w:rsidR="005C58A5">
        <w:rPr>
          <w:rStyle w:val="Hyperlnk"/>
          <w:rFonts w:asciiTheme="majorHAnsi" w:hAnsiTheme="majorHAnsi"/>
          <w:sz w:val="22"/>
          <w:szCs w:val="22"/>
          <w:lang w:val="en-GB"/>
        </w:rPr>
        <w:fldChar w:fldCharType="end"/>
      </w:r>
      <w:r w:rsidR="00ED533E">
        <w:rPr>
          <w:rFonts w:asciiTheme="majorHAnsi" w:hAnsiTheme="majorHAnsi"/>
          <w:sz w:val="22"/>
          <w:szCs w:val="22"/>
          <w:lang w:val="en-GB"/>
        </w:rPr>
        <w:t xml:space="preserve"> </w:t>
      </w:r>
    </w:p>
    <w:p w14:paraId="1DEF622A" w14:textId="77777777" w:rsidR="009F6AD8" w:rsidRDefault="009F6AD8" w:rsidP="00684324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5BCD07B6" w14:textId="135EBBC8" w:rsidR="00313C01" w:rsidRDefault="00313C01" w:rsidP="00313C01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GB"/>
        </w:rPr>
      </w:pPr>
      <w:r w:rsidRPr="00CC07F4">
        <w:rPr>
          <w:rFonts w:asciiTheme="majorHAnsi" w:hAnsiTheme="majorHAnsi"/>
          <w:sz w:val="22"/>
          <w:szCs w:val="22"/>
          <w:lang w:val="en-GB"/>
        </w:rPr>
        <w:t xml:space="preserve">Riley, M. W., &amp; Riley, J. W., Jr. (2000). Age integration: conceptual and historical background. </w:t>
      </w:r>
      <w:r w:rsidRPr="000E5D56">
        <w:rPr>
          <w:rFonts w:asciiTheme="majorHAnsi" w:hAnsiTheme="majorHAnsi"/>
          <w:sz w:val="22"/>
          <w:szCs w:val="22"/>
          <w:lang w:val="en-GB"/>
        </w:rPr>
        <w:t xml:space="preserve">Gerontologist, 40, 266-270. </w:t>
      </w:r>
      <w:hyperlink r:id="rId11" w:history="1">
        <w:r w:rsidR="00993C51" w:rsidRPr="00821337">
          <w:rPr>
            <w:rStyle w:val="Hyperlnk"/>
            <w:rFonts w:asciiTheme="majorHAnsi" w:hAnsiTheme="majorHAnsi"/>
            <w:sz w:val="22"/>
            <w:szCs w:val="22"/>
            <w:lang w:val="en-GB"/>
          </w:rPr>
          <w:t>https://doi.org/10.1093/geront/40.3.266</w:t>
        </w:r>
      </w:hyperlink>
      <w:r w:rsidR="00993C51">
        <w:rPr>
          <w:rFonts w:asciiTheme="majorHAnsi" w:hAnsiTheme="majorHAnsi"/>
          <w:sz w:val="22"/>
          <w:szCs w:val="22"/>
          <w:lang w:val="en-GB"/>
        </w:rPr>
        <w:t xml:space="preserve"> </w:t>
      </w:r>
    </w:p>
    <w:p w14:paraId="41A4DD15" w14:textId="102C0F5A" w:rsidR="00431ABA" w:rsidRDefault="00431ABA" w:rsidP="00EB5A0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41E01AF7" w14:textId="3FE7C412" w:rsidR="00DD10DA" w:rsidRDefault="00DD10DA" w:rsidP="00DD10DA">
      <w:pPr>
        <w:autoSpaceDE w:val="0"/>
        <w:autoSpaceDN w:val="0"/>
        <w:adjustRightInd w:val="0"/>
        <w:rPr>
          <w:rFonts w:asciiTheme="majorHAnsi" w:hAnsiTheme="majorHAnsi" w:cs="Calibri"/>
          <w:color w:val="201F1E"/>
          <w:sz w:val="22"/>
          <w:szCs w:val="22"/>
          <w:shd w:val="clear" w:color="auto" w:fill="FFFFFF"/>
          <w:lang w:val="en-GB"/>
        </w:rPr>
      </w:pPr>
      <w:r w:rsidRPr="00CC07F4">
        <w:rPr>
          <w:rFonts w:asciiTheme="majorHAnsi" w:hAnsiTheme="majorHAnsi" w:cs="Calibri"/>
          <w:color w:val="201F1E"/>
          <w:sz w:val="22"/>
          <w:szCs w:val="22"/>
          <w:shd w:val="clear" w:color="auto" w:fill="FFFFFF"/>
          <w:lang w:val="en-GB"/>
        </w:rPr>
        <w:t>Alonso, C. et al. (2019). Reducing and Redistributing Unpaid Work: Stronger Policies to Support Gender Equality. Washington, D.C.</w:t>
      </w:r>
      <w:r w:rsidR="000D0E9E">
        <w:rPr>
          <w:rFonts w:asciiTheme="majorHAnsi" w:hAnsiTheme="majorHAnsi" w:cs="Calibri"/>
          <w:color w:val="201F1E"/>
          <w:sz w:val="22"/>
          <w:szCs w:val="22"/>
          <w:shd w:val="clear" w:color="auto" w:fill="FFFFFF"/>
          <w:lang w:val="en-GB"/>
        </w:rPr>
        <w:t xml:space="preserve"> </w:t>
      </w:r>
      <w:hyperlink r:id="rId12" w:history="1">
        <w:r w:rsidR="000D0E9E" w:rsidRPr="00821337">
          <w:rPr>
            <w:rStyle w:val="Hyperlnk"/>
            <w:rFonts w:asciiTheme="majorHAnsi" w:hAnsiTheme="majorHAnsi" w:cs="Calibri"/>
            <w:sz w:val="22"/>
            <w:szCs w:val="22"/>
            <w:shd w:val="clear" w:color="auto" w:fill="FFFFFF"/>
            <w:lang w:val="en-GB"/>
          </w:rPr>
          <w:t>https://www.imf.org/en/Publications/WP/Issues/2019/10/15/Reducing-and-Redistributing-Unpaid-Work-Stronger-Policies-to-Support-Gender-Equality-48688</w:t>
        </w:r>
      </w:hyperlink>
      <w:r w:rsidR="000D0E9E">
        <w:rPr>
          <w:rFonts w:asciiTheme="majorHAnsi" w:hAnsiTheme="majorHAnsi" w:cs="Calibri"/>
          <w:color w:val="201F1E"/>
          <w:sz w:val="22"/>
          <w:szCs w:val="22"/>
          <w:shd w:val="clear" w:color="auto" w:fill="FFFFFF"/>
          <w:lang w:val="en-GB"/>
        </w:rPr>
        <w:t xml:space="preserve"> </w:t>
      </w:r>
    </w:p>
    <w:p w14:paraId="0555A679" w14:textId="77777777" w:rsidR="00DD10DA" w:rsidRDefault="00DD10DA" w:rsidP="00EB5A0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5A4E90A8" w14:textId="5950CBBA" w:rsidR="001A5271" w:rsidRPr="009A2807" w:rsidRDefault="001A5271" w:rsidP="001A5271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  <w:r w:rsidRPr="009A2807">
        <w:rPr>
          <w:rFonts w:asciiTheme="majorHAnsi" w:hAnsiTheme="majorHAnsi" w:cstheme="minorHAnsi"/>
          <w:sz w:val="22"/>
          <w:szCs w:val="22"/>
          <w:lang w:val="en-GB"/>
        </w:rPr>
        <w:t xml:space="preserve">Walker, A. (2006). </w:t>
      </w:r>
      <w:proofErr w:type="spellStart"/>
      <w:r w:rsidRPr="009A2807">
        <w:rPr>
          <w:rFonts w:asciiTheme="majorHAnsi" w:hAnsiTheme="majorHAnsi" w:cstheme="minorHAnsi"/>
          <w:sz w:val="22"/>
          <w:szCs w:val="22"/>
          <w:lang w:val="en-GB"/>
        </w:rPr>
        <w:t>Reexamining</w:t>
      </w:r>
      <w:proofErr w:type="spellEnd"/>
      <w:r w:rsidRPr="009A2807">
        <w:rPr>
          <w:rFonts w:asciiTheme="majorHAnsi" w:hAnsiTheme="majorHAnsi" w:cstheme="minorHAnsi"/>
          <w:sz w:val="22"/>
          <w:szCs w:val="22"/>
          <w:lang w:val="en-GB"/>
        </w:rPr>
        <w:t xml:space="preserve"> the political economy of aging: understanding the structure/agency tension. Aging, </w:t>
      </w:r>
      <w:proofErr w:type="gramStart"/>
      <w:r w:rsidRPr="009A2807">
        <w:rPr>
          <w:rFonts w:asciiTheme="majorHAnsi" w:hAnsiTheme="majorHAnsi" w:cstheme="minorHAnsi"/>
          <w:sz w:val="22"/>
          <w:szCs w:val="22"/>
          <w:lang w:val="en-GB"/>
        </w:rPr>
        <w:t>globalization</w:t>
      </w:r>
      <w:proofErr w:type="gramEnd"/>
      <w:r w:rsidRPr="009A2807">
        <w:rPr>
          <w:rFonts w:asciiTheme="majorHAnsi" w:hAnsiTheme="majorHAnsi" w:cstheme="minorHAnsi"/>
          <w:sz w:val="22"/>
          <w:szCs w:val="22"/>
          <w:lang w:val="en-GB"/>
        </w:rPr>
        <w:t xml:space="preserve"> and inequality: The new critical gerontology, 59-80. </w:t>
      </w:r>
      <w:r w:rsidR="00A07377">
        <w:rPr>
          <w:rFonts w:asciiTheme="majorHAnsi" w:hAnsiTheme="majorHAnsi" w:cstheme="minorHAnsi"/>
          <w:sz w:val="22"/>
          <w:szCs w:val="22"/>
          <w:lang w:val="en-GB"/>
        </w:rPr>
        <w:t xml:space="preserve"> E-book, access via LiU Library. </w:t>
      </w:r>
    </w:p>
    <w:p w14:paraId="728021FE" w14:textId="38A505D5" w:rsidR="00431ABA" w:rsidRDefault="00431ABA" w:rsidP="00EB5A0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6C4B395C" w14:textId="32ACEF45" w:rsidR="00682B14" w:rsidRDefault="00682B14" w:rsidP="00682B14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GB"/>
        </w:rPr>
      </w:pPr>
      <w:r w:rsidRPr="00CC07F4">
        <w:rPr>
          <w:rFonts w:asciiTheme="majorHAnsi" w:hAnsiTheme="majorHAnsi" w:cstheme="minorHAnsi"/>
          <w:sz w:val="22"/>
          <w:szCs w:val="22"/>
          <w:lang w:val="en-GB"/>
        </w:rPr>
        <w:t xml:space="preserve">European Commission. (2021). Green paper on ageing - fostering solidarity and responsibility between generations. Brussels: European Commission. </w:t>
      </w:r>
      <w:hyperlink r:id="rId13" w:history="1">
        <w:r w:rsidR="001E7F52" w:rsidRPr="00821337">
          <w:rPr>
            <w:rStyle w:val="Hyperlnk"/>
            <w:lang w:val="en-GB"/>
          </w:rPr>
          <w:t>https://op.europa.eu/en/publication-detail/-/publication/d918b520-63a9-11eb-aeb5-01aa75ed71a1</w:t>
        </w:r>
      </w:hyperlink>
      <w:r w:rsidR="001E7F52">
        <w:rPr>
          <w:lang w:val="en-GB"/>
        </w:rPr>
        <w:t xml:space="preserve"> </w:t>
      </w:r>
      <w:r w:rsidRPr="00CC07F4">
        <w:rPr>
          <w:rFonts w:asciiTheme="majorHAnsi" w:hAnsiTheme="majorHAnsi"/>
          <w:sz w:val="22"/>
          <w:szCs w:val="22"/>
          <w:lang w:val="en-GB"/>
        </w:rPr>
        <w:t xml:space="preserve"> </w:t>
      </w:r>
    </w:p>
    <w:p w14:paraId="1CE48106" w14:textId="77777777" w:rsidR="00682B14" w:rsidRPr="00CC07F4" w:rsidRDefault="00682B14" w:rsidP="00682B14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GB"/>
        </w:rPr>
      </w:pPr>
    </w:p>
    <w:p w14:paraId="05368DBD" w14:textId="00B656C1" w:rsidR="00682B14" w:rsidRPr="002D7876" w:rsidRDefault="00682B14" w:rsidP="00682B14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GB"/>
        </w:rPr>
      </w:pPr>
      <w:r w:rsidRPr="00CC07F4">
        <w:rPr>
          <w:rFonts w:asciiTheme="majorHAnsi" w:hAnsiTheme="majorHAnsi" w:cstheme="minorHAnsi"/>
          <w:sz w:val="22"/>
          <w:szCs w:val="22"/>
          <w:lang w:val="en-GB"/>
        </w:rPr>
        <w:t>European Commission.</w:t>
      </w:r>
      <w:r w:rsidRPr="00CC07F4">
        <w:rPr>
          <w:rFonts w:asciiTheme="majorHAnsi" w:hAnsiTheme="majorHAnsi"/>
          <w:sz w:val="22"/>
          <w:szCs w:val="22"/>
          <w:lang w:val="en-GB"/>
        </w:rPr>
        <w:t xml:space="preserve"> (2021). The 2021 Ageing Report. Luxembourg: EU. Available at: </w:t>
      </w:r>
      <w:hyperlink r:id="rId14" w:history="1">
        <w:r w:rsidR="002D7876" w:rsidRPr="00821337">
          <w:rPr>
            <w:rStyle w:val="Hyperlnk"/>
            <w:lang w:val="en-GB"/>
          </w:rPr>
          <w:t>https://economy-finance.ec.europa.eu/publications/2021-ageing-report-economic-and-budgetary-projections-eu-member-states-2019-2070_en</w:t>
        </w:r>
      </w:hyperlink>
      <w:r w:rsidR="002D7876">
        <w:rPr>
          <w:lang w:val="en-GB"/>
        </w:rPr>
        <w:t xml:space="preserve"> </w:t>
      </w:r>
    </w:p>
    <w:p w14:paraId="2DDDA042" w14:textId="2A59E2B0" w:rsidR="00431ABA" w:rsidRDefault="00431ABA" w:rsidP="00EB5A0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555A4431" w14:textId="02F6E5DE" w:rsidR="00431ABA" w:rsidRDefault="00431ABA" w:rsidP="00EB5A0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54DD35DC" w14:textId="77777777" w:rsidR="00431ABA" w:rsidRDefault="00431ABA" w:rsidP="00EB5A0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42520E75" w14:textId="77777777" w:rsidR="00B62383" w:rsidRPr="00CC07F4" w:rsidRDefault="00B62383" w:rsidP="00EB5A0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0FF13F77" w14:textId="77777777" w:rsidR="00B62383" w:rsidRPr="00CC07F4" w:rsidRDefault="00B62383" w:rsidP="00EB5A0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29EF3BAF" w14:textId="77777777" w:rsidR="00B62383" w:rsidRPr="00CC07F4" w:rsidRDefault="00B62383" w:rsidP="00EB5A0C">
      <w:pPr>
        <w:autoSpaceDE w:val="0"/>
        <w:autoSpaceDN w:val="0"/>
        <w:adjustRightInd w:val="0"/>
        <w:rPr>
          <w:rFonts w:asciiTheme="majorHAnsi" w:hAnsiTheme="majorHAnsi" w:cs="Open Sans"/>
          <w:color w:val="000000"/>
          <w:sz w:val="22"/>
          <w:szCs w:val="22"/>
          <w:shd w:val="clear" w:color="auto" w:fill="FFFFFF"/>
          <w:lang w:val="en-GB"/>
        </w:rPr>
      </w:pPr>
    </w:p>
    <w:p w14:paraId="5570CF15" w14:textId="77777777" w:rsidR="00B62383" w:rsidRPr="000E5D56" w:rsidRDefault="00B62383" w:rsidP="00EB5A0C">
      <w:pPr>
        <w:autoSpaceDE w:val="0"/>
        <w:autoSpaceDN w:val="0"/>
        <w:adjustRightInd w:val="0"/>
        <w:rPr>
          <w:rFonts w:asciiTheme="majorHAnsi" w:hAnsiTheme="majorHAnsi" w:cstheme="minorHAnsi"/>
          <w:color w:val="333333"/>
          <w:sz w:val="22"/>
          <w:szCs w:val="22"/>
          <w:shd w:val="clear" w:color="auto" w:fill="FFFFFF"/>
          <w:lang w:val="en-GB"/>
        </w:rPr>
      </w:pPr>
    </w:p>
    <w:p w14:paraId="236F6641" w14:textId="77777777" w:rsidR="00B62383" w:rsidRPr="000E5D56" w:rsidRDefault="00B62383" w:rsidP="00053B2D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GB"/>
        </w:rPr>
      </w:pPr>
    </w:p>
    <w:p w14:paraId="00F0DBCB" w14:textId="77777777" w:rsidR="00B62383" w:rsidRPr="00CC07F4" w:rsidRDefault="00B62383" w:rsidP="008722C1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GB"/>
        </w:rPr>
      </w:pPr>
    </w:p>
    <w:p w14:paraId="52F11C13" w14:textId="77777777" w:rsidR="00584D97" w:rsidRPr="00CC07F4" w:rsidRDefault="00584D97" w:rsidP="00EB5A0C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  <w:lang w:val="en-GB"/>
        </w:rPr>
      </w:pPr>
    </w:p>
    <w:p w14:paraId="2848C59F" w14:textId="031F4454" w:rsidR="005A57B8" w:rsidRPr="00EB5A0C" w:rsidRDefault="005A57B8" w:rsidP="00E4535E">
      <w:pPr>
        <w:pStyle w:val="Ingetavstnd"/>
        <w:rPr>
          <w:rFonts w:asciiTheme="majorHAnsi" w:hAnsiTheme="majorHAnsi"/>
          <w:lang w:val="en-GB"/>
        </w:rPr>
      </w:pPr>
    </w:p>
    <w:sectPr w:rsidR="005A57B8" w:rsidRPr="00EB5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FEA8" w14:textId="77777777" w:rsidR="008B4A0B" w:rsidRDefault="008B4A0B" w:rsidP="00C15B94">
      <w:r>
        <w:separator/>
      </w:r>
    </w:p>
  </w:endnote>
  <w:endnote w:type="continuationSeparator" w:id="0">
    <w:p w14:paraId="5C8F9535" w14:textId="77777777" w:rsidR="008B4A0B" w:rsidRDefault="008B4A0B" w:rsidP="00C15B94">
      <w:r>
        <w:continuationSeparator/>
      </w:r>
    </w:p>
  </w:endnote>
  <w:endnote w:id="1">
    <w:p w14:paraId="53DC28BA" w14:textId="77777777" w:rsidR="008D5C85" w:rsidRPr="00B35289" w:rsidRDefault="00E15E89" w:rsidP="006311F2">
      <w:pPr>
        <w:autoSpaceDE w:val="0"/>
        <w:autoSpaceDN w:val="0"/>
        <w:adjustRightInd w:val="0"/>
        <w:rPr>
          <w:rFonts w:cstheme="minorHAnsi"/>
          <w:lang w:val="en-GB"/>
        </w:rPr>
      </w:pPr>
      <w:r w:rsidRPr="00B35289">
        <w:rPr>
          <w:rStyle w:val="Slutnotsreferens"/>
        </w:rPr>
        <w:endnoteRef/>
      </w:r>
      <w:r w:rsidRPr="00B35289">
        <w:rPr>
          <w:lang w:val="en-GB"/>
        </w:rPr>
        <w:t xml:space="preserve"> </w:t>
      </w:r>
      <w:r w:rsidR="006311F2" w:rsidRPr="00B35289">
        <w:rPr>
          <w:rFonts w:cstheme="minorHAnsi"/>
          <w:i/>
          <w:iCs/>
          <w:lang w:val="en-GB"/>
        </w:rPr>
        <w:t>Note</w:t>
      </w:r>
      <w:r w:rsidR="006311F2" w:rsidRPr="00B35289">
        <w:rPr>
          <w:rFonts w:cstheme="minorHAnsi"/>
          <w:lang w:val="en-GB"/>
        </w:rPr>
        <w:t xml:space="preserve">: required readings are </w:t>
      </w:r>
      <w:r w:rsidR="006311F2" w:rsidRPr="00B35289">
        <w:rPr>
          <w:rFonts w:cstheme="minorHAnsi"/>
          <w:b/>
          <w:bCs/>
          <w:i/>
          <w:iCs/>
          <w:lang w:val="en-GB"/>
        </w:rPr>
        <w:t>obligatory to read in advance</w:t>
      </w:r>
      <w:r w:rsidR="006311F2" w:rsidRPr="00B35289">
        <w:rPr>
          <w:rFonts w:cstheme="minorHAnsi"/>
          <w:lang w:val="en-GB"/>
        </w:rPr>
        <w:t xml:space="preserve"> in order to be able to follow a lecture or actively participate in the seminar. </w:t>
      </w:r>
    </w:p>
    <w:p w14:paraId="067703F2" w14:textId="763E4CD1" w:rsidR="006311F2" w:rsidRPr="00B35289" w:rsidRDefault="008D5C85" w:rsidP="006311F2">
      <w:pPr>
        <w:autoSpaceDE w:val="0"/>
        <w:autoSpaceDN w:val="0"/>
        <w:adjustRightInd w:val="0"/>
        <w:rPr>
          <w:rFonts w:cstheme="minorHAnsi"/>
          <w:lang w:val="en-GB"/>
        </w:rPr>
      </w:pPr>
      <w:r w:rsidRPr="00B35289">
        <w:rPr>
          <w:rFonts w:cstheme="minorHAnsi"/>
          <w:i/>
          <w:iCs/>
          <w:lang w:val="en-GB"/>
        </w:rPr>
        <w:t>Note</w:t>
      </w:r>
      <w:r w:rsidRPr="00B35289">
        <w:rPr>
          <w:rFonts w:cstheme="minorHAnsi"/>
          <w:lang w:val="en-GB"/>
        </w:rPr>
        <w:t>: recommended sources are useful when students want to deepen the knowledge in- or get a wider view of a topic.</w:t>
      </w:r>
      <w:r w:rsidR="006A3C6B" w:rsidRPr="00B35289">
        <w:rPr>
          <w:rFonts w:cstheme="minorHAnsi"/>
          <w:lang w:val="en-GB"/>
        </w:rPr>
        <w:t xml:space="preserve"> </w:t>
      </w:r>
    </w:p>
    <w:p w14:paraId="4F15F1CD" w14:textId="67A06AB3" w:rsidR="006A3C6B" w:rsidRPr="00B35289" w:rsidRDefault="006A3C6B" w:rsidP="006311F2">
      <w:pPr>
        <w:autoSpaceDE w:val="0"/>
        <w:autoSpaceDN w:val="0"/>
        <w:adjustRightInd w:val="0"/>
        <w:rPr>
          <w:rFonts w:cstheme="minorHAnsi"/>
          <w:highlight w:val="lightGray"/>
          <w:lang w:val="en-GB"/>
        </w:rPr>
      </w:pPr>
      <w:r w:rsidRPr="00B35289">
        <w:rPr>
          <w:rFonts w:cstheme="minorHAnsi"/>
          <w:lang w:val="en-GB"/>
        </w:rPr>
        <w:t xml:space="preserve">All readings in the course are organised around lectures and </w:t>
      </w:r>
      <w:r w:rsidR="00E12C4E" w:rsidRPr="00B35289">
        <w:rPr>
          <w:rFonts w:cstheme="minorHAnsi"/>
          <w:lang w:val="en-GB"/>
        </w:rPr>
        <w:t>seminars</w:t>
      </w:r>
      <w:r w:rsidR="00A403D0" w:rsidRPr="00B35289">
        <w:rPr>
          <w:rFonts w:cstheme="minorHAnsi"/>
          <w:lang w:val="en-GB"/>
        </w:rPr>
        <w:t xml:space="preserve"> and therefore </w:t>
      </w:r>
      <w:r w:rsidR="00310A66">
        <w:rPr>
          <w:rFonts w:cstheme="minorHAnsi"/>
          <w:lang w:val="en-GB"/>
        </w:rPr>
        <w:t xml:space="preserve">this list </w:t>
      </w:r>
      <w:r w:rsidR="00A403D0" w:rsidRPr="00B35289">
        <w:rPr>
          <w:rFonts w:cstheme="minorHAnsi"/>
          <w:lang w:val="en-GB"/>
        </w:rPr>
        <w:t xml:space="preserve">is not arranged in an alphabetic order. </w:t>
      </w:r>
      <w:r w:rsidR="004B483B" w:rsidRPr="00B35289">
        <w:rPr>
          <w:rFonts w:cstheme="minorHAnsi"/>
          <w:lang w:val="en-GB"/>
        </w:rPr>
        <w:t xml:space="preserve">Course information document </w:t>
      </w:r>
      <w:r w:rsidR="00310A66">
        <w:rPr>
          <w:rFonts w:cstheme="minorHAnsi"/>
          <w:lang w:val="en-GB"/>
        </w:rPr>
        <w:t>(</w:t>
      </w:r>
      <w:r w:rsidR="004B483B" w:rsidRPr="00B35289">
        <w:rPr>
          <w:rFonts w:cstheme="minorHAnsi"/>
          <w:lang w:val="en-GB"/>
        </w:rPr>
        <w:t>on Lisam</w:t>
      </w:r>
      <w:r w:rsidR="00310A66">
        <w:rPr>
          <w:rFonts w:cstheme="minorHAnsi"/>
          <w:lang w:val="en-GB"/>
        </w:rPr>
        <w:t>)</w:t>
      </w:r>
      <w:r w:rsidR="004B483B" w:rsidRPr="00B35289">
        <w:rPr>
          <w:rFonts w:cstheme="minorHAnsi"/>
          <w:lang w:val="en-GB"/>
        </w:rPr>
        <w:t xml:space="preserve"> gives the guidance when what readings need to be done. </w:t>
      </w:r>
    </w:p>
    <w:p w14:paraId="0B5C8477" w14:textId="1EDF0912" w:rsidR="00E15E89" w:rsidRPr="008D5C85" w:rsidRDefault="00E15E89">
      <w:pPr>
        <w:pStyle w:val="Slutnotstext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DA33" w14:textId="77777777" w:rsidR="008B4A0B" w:rsidRDefault="008B4A0B" w:rsidP="00C15B94">
      <w:r>
        <w:separator/>
      </w:r>
    </w:p>
  </w:footnote>
  <w:footnote w:type="continuationSeparator" w:id="0">
    <w:p w14:paraId="2188170C" w14:textId="77777777" w:rsidR="008B4A0B" w:rsidRDefault="008B4A0B" w:rsidP="00C15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62C8F"/>
    <w:multiLevelType w:val="hybridMultilevel"/>
    <w:tmpl w:val="A522B49C"/>
    <w:lvl w:ilvl="0" w:tplc="A274A65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54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6A"/>
    <w:rsid w:val="00034503"/>
    <w:rsid w:val="00043448"/>
    <w:rsid w:val="0004510D"/>
    <w:rsid w:val="00053B2D"/>
    <w:rsid w:val="00067965"/>
    <w:rsid w:val="00080805"/>
    <w:rsid w:val="000876F1"/>
    <w:rsid w:val="00092110"/>
    <w:rsid w:val="000A173E"/>
    <w:rsid w:val="000A60CD"/>
    <w:rsid w:val="000A68B9"/>
    <w:rsid w:val="000D0E9E"/>
    <w:rsid w:val="000E2D6E"/>
    <w:rsid w:val="000E439B"/>
    <w:rsid w:val="000E5D56"/>
    <w:rsid w:val="000F29A6"/>
    <w:rsid w:val="000F71B3"/>
    <w:rsid w:val="00121D54"/>
    <w:rsid w:val="00127AA8"/>
    <w:rsid w:val="00135439"/>
    <w:rsid w:val="0014274E"/>
    <w:rsid w:val="001608F4"/>
    <w:rsid w:val="001636C0"/>
    <w:rsid w:val="00164972"/>
    <w:rsid w:val="00167406"/>
    <w:rsid w:val="00172F25"/>
    <w:rsid w:val="00174960"/>
    <w:rsid w:val="00193795"/>
    <w:rsid w:val="00197C80"/>
    <w:rsid w:val="001A16B7"/>
    <w:rsid w:val="001A2E61"/>
    <w:rsid w:val="001A3538"/>
    <w:rsid w:val="001A5271"/>
    <w:rsid w:val="001C2C00"/>
    <w:rsid w:val="001C4A68"/>
    <w:rsid w:val="001E4610"/>
    <w:rsid w:val="001E6A0E"/>
    <w:rsid w:val="001E7F52"/>
    <w:rsid w:val="002178A7"/>
    <w:rsid w:val="002179F8"/>
    <w:rsid w:val="00232851"/>
    <w:rsid w:val="00244939"/>
    <w:rsid w:val="00271300"/>
    <w:rsid w:val="002752CA"/>
    <w:rsid w:val="00295270"/>
    <w:rsid w:val="002A17FA"/>
    <w:rsid w:val="002C38AC"/>
    <w:rsid w:val="002D3217"/>
    <w:rsid w:val="002D773C"/>
    <w:rsid w:val="002D7876"/>
    <w:rsid w:val="002D7CB9"/>
    <w:rsid w:val="00310A66"/>
    <w:rsid w:val="00313C01"/>
    <w:rsid w:val="003258A6"/>
    <w:rsid w:val="00337ED7"/>
    <w:rsid w:val="00341C07"/>
    <w:rsid w:val="00344F75"/>
    <w:rsid w:val="00365DCD"/>
    <w:rsid w:val="00366D75"/>
    <w:rsid w:val="00380B03"/>
    <w:rsid w:val="00380BEA"/>
    <w:rsid w:val="003B0D42"/>
    <w:rsid w:val="003B2E95"/>
    <w:rsid w:val="003B66FE"/>
    <w:rsid w:val="003C664F"/>
    <w:rsid w:val="003D5A35"/>
    <w:rsid w:val="003E0024"/>
    <w:rsid w:val="003F661F"/>
    <w:rsid w:val="00431ABA"/>
    <w:rsid w:val="00450BA5"/>
    <w:rsid w:val="00465F91"/>
    <w:rsid w:val="00485845"/>
    <w:rsid w:val="004909B9"/>
    <w:rsid w:val="004924C1"/>
    <w:rsid w:val="004A4455"/>
    <w:rsid w:val="004A5011"/>
    <w:rsid w:val="004A5190"/>
    <w:rsid w:val="004A7942"/>
    <w:rsid w:val="004B483B"/>
    <w:rsid w:val="004D7838"/>
    <w:rsid w:val="004E05F5"/>
    <w:rsid w:val="004E7B3A"/>
    <w:rsid w:val="004F2A6E"/>
    <w:rsid w:val="005003AF"/>
    <w:rsid w:val="00500753"/>
    <w:rsid w:val="0050283D"/>
    <w:rsid w:val="00516D37"/>
    <w:rsid w:val="00547407"/>
    <w:rsid w:val="00575ACF"/>
    <w:rsid w:val="00582AEC"/>
    <w:rsid w:val="00584D97"/>
    <w:rsid w:val="005857EF"/>
    <w:rsid w:val="005944EE"/>
    <w:rsid w:val="005A4970"/>
    <w:rsid w:val="005A57B8"/>
    <w:rsid w:val="005C58A5"/>
    <w:rsid w:val="005D6A33"/>
    <w:rsid w:val="005E747E"/>
    <w:rsid w:val="005F26E5"/>
    <w:rsid w:val="006311F2"/>
    <w:rsid w:val="00635331"/>
    <w:rsid w:val="00636B0F"/>
    <w:rsid w:val="00645833"/>
    <w:rsid w:val="00647A0A"/>
    <w:rsid w:val="00655EDD"/>
    <w:rsid w:val="0066224F"/>
    <w:rsid w:val="00670C3A"/>
    <w:rsid w:val="00681CE9"/>
    <w:rsid w:val="00682B14"/>
    <w:rsid w:val="00684324"/>
    <w:rsid w:val="006A2D46"/>
    <w:rsid w:val="006A3C6B"/>
    <w:rsid w:val="006B5C9F"/>
    <w:rsid w:val="006C5B16"/>
    <w:rsid w:val="006D0939"/>
    <w:rsid w:val="006D40C6"/>
    <w:rsid w:val="006D5739"/>
    <w:rsid w:val="00714932"/>
    <w:rsid w:val="00724496"/>
    <w:rsid w:val="00725E68"/>
    <w:rsid w:val="00735F6F"/>
    <w:rsid w:val="0074555A"/>
    <w:rsid w:val="00750CF3"/>
    <w:rsid w:val="00765084"/>
    <w:rsid w:val="007709CD"/>
    <w:rsid w:val="00791876"/>
    <w:rsid w:val="0079350A"/>
    <w:rsid w:val="007A7A8D"/>
    <w:rsid w:val="007B37C6"/>
    <w:rsid w:val="007D56FF"/>
    <w:rsid w:val="007F7FE6"/>
    <w:rsid w:val="00805E35"/>
    <w:rsid w:val="00807116"/>
    <w:rsid w:val="00812551"/>
    <w:rsid w:val="00812CD3"/>
    <w:rsid w:val="008332DD"/>
    <w:rsid w:val="008501FD"/>
    <w:rsid w:val="00850F6F"/>
    <w:rsid w:val="0085548C"/>
    <w:rsid w:val="00855E5C"/>
    <w:rsid w:val="00866EF8"/>
    <w:rsid w:val="008722C1"/>
    <w:rsid w:val="008817F1"/>
    <w:rsid w:val="008859F7"/>
    <w:rsid w:val="008A0198"/>
    <w:rsid w:val="008A15EF"/>
    <w:rsid w:val="008B4A0B"/>
    <w:rsid w:val="008C6FEF"/>
    <w:rsid w:val="008D5C85"/>
    <w:rsid w:val="00911385"/>
    <w:rsid w:val="009335B7"/>
    <w:rsid w:val="009344EF"/>
    <w:rsid w:val="00942FC4"/>
    <w:rsid w:val="00947731"/>
    <w:rsid w:val="00950849"/>
    <w:rsid w:val="00974669"/>
    <w:rsid w:val="00980112"/>
    <w:rsid w:val="00981686"/>
    <w:rsid w:val="00991E19"/>
    <w:rsid w:val="00992921"/>
    <w:rsid w:val="00993C51"/>
    <w:rsid w:val="009A1913"/>
    <w:rsid w:val="009A2807"/>
    <w:rsid w:val="009B1A02"/>
    <w:rsid w:val="009F133D"/>
    <w:rsid w:val="009F3BA9"/>
    <w:rsid w:val="009F6AD8"/>
    <w:rsid w:val="00A0079D"/>
    <w:rsid w:val="00A07377"/>
    <w:rsid w:val="00A30E89"/>
    <w:rsid w:val="00A35503"/>
    <w:rsid w:val="00A403D0"/>
    <w:rsid w:val="00A70F0D"/>
    <w:rsid w:val="00A8439E"/>
    <w:rsid w:val="00A9443C"/>
    <w:rsid w:val="00A951BB"/>
    <w:rsid w:val="00AD6CA2"/>
    <w:rsid w:val="00AE3A2B"/>
    <w:rsid w:val="00B35289"/>
    <w:rsid w:val="00B53EDB"/>
    <w:rsid w:val="00B62383"/>
    <w:rsid w:val="00B62A00"/>
    <w:rsid w:val="00B80906"/>
    <w:rsid w:val="00B81CF5"/>
    <w:rsid w:val="00B93E64"/>
    <w:rsid w:val="00B93F3B"/>
    <w:rsid w:val="00BC1C3B"/>
    <w:rsid w:val="00BC4A7B"/>
    <w:rsid w:val="00BE1C9E"/>
    <w:rsid w:val="00C06892"/>
    <w:rsid w:val="00C132CA"/>
    <w:rsid w:val="00C15B94"/>
    <w:rsid w:val="00C3106A"/>
    <w:rsid w:val="00C311F2"/>
    <w:rsid w:val="00C67571"/>
    <w:rsid w:val="00C81638"/>
    <w:rsid w:val="00C852FD"/>
    <w:rsid w:val="00C971CF"/>
    <w:rsid w:val="00CA7D26"/>
    <w:rsid w:val="00CB7FDD"/>
    <w:rsid w:val="00CC07F4"/>
    <w:rsid w:val="00CD0A10"/>
    <w:rsid w:val="00CD404E"/>
    <w:rsid w:val="00CD4ECD"/>
    <w:rsid w:val="00CD511A"/>
    <w:rsid w:val="00CD5C5B"/>
    <w:rsid w:val="00CF3E54"/>
    <w:rsid w:val="00D047AB"/>
    <w:rsid w:val="00D12BE3"/>
    <w:rsid w:val="00D207C6"/>
    <w:rsid w:val="00D2711D"/>
    <w:rsid w:val="00D452F0"/>
    <w:rsid w:val="00D540BC"/>
    <w:rsid w:val="00D573E4"/>
    <w:rsid w:val="00D83230"/>
    <w:rsid w:val="00D9773B"/>
    <w:rsid w:val="00DA7132"/>
    <w:rsid w:val="00DD10DA"/>
    <w:rsid w:val="00DD16F1"/>
    <w:rsid w:val="00DD29B6"/>
    <w:rsid w:val="00E0269C"/>
    <w:rsid w:val="00E045D4"/>
    <w:rsid w:val="00E12C4E"/>
    <w:rsid w:val="00E15E89"/>
    <w:rsid w:val="00E17CFB"/>
    <w:rsid w:val="00E22B66"/>
    <w:rsid w:val="00E22C6B"/>
    <w:rsid w:val="00E338C2"/>
    <w:rsid w:val="00E431ED"/>
    <w:rsid w:val="00E4535E"/>
    <w:rsid w:val="00E760E2"/>
    <w:rsid w:val="00E85B2E"/>
    <w:rsid w:val="00E910DC"/>
    <w:rsid w:val="00E9186F"/>
    <w:rsid w:val="00E92F36"/>
    <w:rsid w:val="00EA1BE9"/>
    <w:rsid w:val="00EA5171"/>
    <w:rsid w:val="00EB5A0C"/>
    <w:rsid w:val="00EC376D"/>
    <w:rsid w:val="00EC7483"/>
    <w:rsid w:val="00ED533E"/>
    <w:rsid w:val="00EF1C21"/>
    <w:rsid w:val="00F0786E"/>
    <w:rsid w:val="00F15600"/>
    <w:rsid w:val="00F54029"/>
    <w:rsid w:val="00F64845"/>
    <w:rsid w:val="00F66250"/>
    <w:rsid w:val="00F92D98"/>
    <w:rsid w:val="00F94DAD"/>
    <w:rsid w:val="00FA391C"/>
    <w:rsid w:val="00FF0B45"/>
    <w:rsid w:val="1F66F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79E5F"/>
  <w15:docId w15:val="{4A00A8AD-2CCA-4163-80F1-4D3B4A3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6A"/>
    <w:pPr>
      <w:suppressAutoHyphens/>
      <w:spacing w:after="0" w:line="240" w:lineRule="auto"/>
    </w:pPr>
    <w:rPr>
      <w:rFonts w:ascii="Times" w:eastAsia="Times" w:hAnsi="Times" w:cs="New York"/>
      <w:sz w:val="24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3106A"/>
    <w:pPr>
      <w:autoSpaceDE w:val="0"/>
      <w:autoSpaceDN w:val="0"/>
      <w:adjustRightInd w:val="0"/>
      <w:spacing w:after="0" w:line="240" w:lineRule="auto"/>
    </w:pPr>
    <w:rPr>
      <w:rFonts w:ascii="Cambria" w:eastAsia="Times" w:hAnsi="Cambria" w:cs="Cambri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3106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5833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5A57B8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D093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0939"/>
    <w:rPr>
      <w:rFonts w:ascii="Tahoma" w:eastAsia="Times" w:hAnsi="Tahoma" w:cs="Tahoma"/>
      <w:sz w:val="16"/>
      <w:szCs w:val="16"/>
      <w:lang w:eastAsia="ar-SA"/>
    </w:rPr>
  </w:style>
  <w:style w:type="paragraph" w:styleId="Normalwebb">
    <w:name w:val="Normal (Web)"/>
    <w:basedOn w:val="Normal"/>
    <w:uiPriority w:val="99"/>
    <w:unhideWhenUsed/>
    <w:rsid w:val="0074555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outwardlinkcontbluetext">
    <w:name w:val="outwardlinkcontbluetext"/>
    <w:basedOn w:val="Standardstycketeckensnitt"/>
    <w:rsid w:val="00174960"/>
  </w:style>
  <w:style w:type="character" w:styleId="Olstomnmnande">
    <w:name w:val="Unresolved Mention"/>
    <w:basedOn w:val="Standardstycketeckensnitt"/>
    <w:uiPriority w:val="99"/>
    <w:semiHidden/>
    <w:unhideWhenUsed/>
    <w:rsid w:val="00174960"/>
    <w:rPr>
      <w:color w:val="605E5C"/>
      <w:shd w:val="clear" w:color="auto" w:fill="E1DFDD"/>
    </w:rPr>
  </w:style>
  <w:style w:type="character" w:customStyle="1" w:styleId="authors">
    <w:name w:val="authors"/>
    <w:basedOn w:val="Standardstycketeckensnitt"/>
    <w:rsid w:val="00516D37"/>
  </w:style>
  <w:style w:type="character" w:customStyle="1" w:styleId="Datum1">
    <w:name w:val="Datum1"/>
    <w:basedOn w:val="Standardstycketeckensnitt"/>
    <w:rsid w:val="00516D37"/>
  </w:style>
  <w:style w:type="character" w:customStyle="1" w:styleId="arttitle">
    <w:name w:val="art_title"/>
    <w:basedOn w:val="Standardstycketeckensnitt"/>
    <w:rsid w:val="00516D37"/>
  </w:style>
  <w:style w:type="character" w:customStyle="1" w:styleId="serialtitle">
    <w:name w:val="serial_title"/>
    <w:basedOn w:val="Standardstycketeckensnitt"/>
    <w:rsid w:val="00516D37"/>
  </w:style>
  <w:style w:type="character" w:customStyle="1" w:styleId="volumeissue">
    <w:name w:val="volume_issue"/>
    <w:basedOn w:val="Standardstycketeckensnitt"/>
    <w:rsid w:val="00516D37"/>
  </w:style>
  <w:style w:type="character" w:customStyle="1" w:styleId="pagerange">
    <w:name w:val="page_range"/>
    <w:basedOn w:val="Standardstycketeckensnitt"/>
    <w:rsid w:val="00516D37"/>
  </w:style>
  <w:style w:type="character" w:customStyle="1" w:styleId="doilink">
    <w:name w:val="doi_link"/>
    <w:basedOn w:val="Standardstycketeckensnitt"/>
    <w:rsid w:val="00516D37"/>
  </w:style>
  <w:style w:type="character" w:styleId="Stark">
    <w:name w:val="Strong"/>
    <w:basedOn w:val="Standardstycketeckensnitt"/>
    <w:uiPriority w:val="22"/>
    <w:qFormat/>
    <w:rsid w:val="00516D37"/>
    <w:rPr>
      <w:b/>
      <w:bCs/>
    </w:rPr>
  </w:style>
  <w:style w:type="character" w:styleId="Betoning">
    <w:name w:val="Emphasis"/>
    <w:basedOn w:val="Standardstycketeckensnitt"/>
    <w:uiPriority w:val="20"/>
    <w:qFormat/>
    <w:rsid w:val="00BC1C3B"/>
    <w:rPr>
      <w:i/>
      <w:iCs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E15E89"/>
    <w:rPr>
      <w:sz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15E89"/>
    <w:rPr>
      <w:rFonts w:ascii="Times" w:eastAsia="Times" w:hAnsi="Times" w:cs="New York"/>
      <w:sz w:val="20"/>
      <w:szCs w:val="20"/>
      <w:lang w:eastAsia="ar-SA"/>
    </w:rPr>
  </w:style>
  <w:style w:type="character" w:styleId="Slutnotsreferens">
    <w:name w:val="endnote reference"/>
    <w:basedOn w:val="Standardstycketeckensnitt"/>
    <w:uiPriority w:val="99"/>
    <w:semiHidden/>
    <w:unhideWhenUsed/>
    <w:rsid w:val="00E15E89"/>
    <w:rPr>
      <w:vertAlign w:val="superscript"/>
    </w:rPr>
  </w:style>
  <w:style w:type="character" w:styleId="AnvndHyperlnk">
    <w:name w:val="FollowedHyperlink"/>
    <w:basedOn w:val="Standardstycketeckensnitt"/>
    <w:uiPriority w:val="99"/>
    <w:semiHidden/>
    <w:unhideWhenUsed/>
    <w:rsid w:val="002A17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d918b520-63a9-11eb-aeb5-01aa75ed71a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f.org/en/Publications/WP/Issues/2019/10/15/Reducing-and-Redistributing-Unpaid-Work-Stronger-Policies-to-Support-Gender-Equality-4868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93/geront/40.3.26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onomy-finance.ec.europa.eu/publications/2021-ageing-report-economic-and-budgetary-projections-eu-member-states-2019-2070_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ae8ef79f-229c-4c86-bc98-fbc439720459" xsi:nil="true"/>
    <_lisam_Description xmlns="c9ff28df-7074-45fb-a832-cf0a56a38f0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4141395A301848AF8335D83169CACE" ma:contentTypeVersion="2" ma:contentTypeDescription="Skapa ett nytt dokument." ma:contentTypeScope="" ma:versionID="16dbbad85323b51c61008ac4fd195e10">
  <xsd:schema xmlns:xsd="http://www.w3.org/2001/XMLSchema" xmlns:xs="http://www.w3.org/2001/XMLSchema" xmlns:p="http://schemas.microsoft.com/office/2006/metadata/properties" xmlns:ns2="c9ff28df-7074-45fb-a832-cf0a56a38f0f" xmlns:ns3="ae8ef79f-229c-4c86-bc98-fbc439720459" targetNamespace="http://schemas.microsoft.com/office/2006/metadata/properties" ma:root="true" ma:fieldsID="98474e19815a689b8166c98cb00348f4" ns2:_="" ns3:_="">
    <xsd:import namespace="c9ff28df-7074-45fb-a832-cf0a56a38f0f"/>
    <xsd:import namespace="ae8ef79f-229c-4c86-bc98-fbc439720459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f28df-7074-45fb-a832-cf0a56a38f0f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ef79f-229c-4c86-bc98-fbc439720459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9BB69-3F2D-4494-97B9-36C527562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79573-9301-45E2-8E6F-09528D291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CC828A-B1BA-455E-82B9-AFC926193C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CEAEBA-1C57-494C-A0BB-AF84D2D0E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2289</Words>
  <Characters>12137</Characters>
  <Application>Microsoft Office Word</Application>
  <DocSecurity>4</DocSecurity>
  <Lines>101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Linköpings Universitets bibliotek</Company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annpe41</dc:creator>
  <cp:lastModifiedBy>Camilla Rosén</cp:lastModifiedBy>
  <cp:revision>2</cp:revision>
  <cp:lastPrinted>2023-01-28T12:47:00Z</cp:lastPrinted>
  <dcterms:created xsi:type="dcterms:W3CDTF">2023-06-27T12:30:00Z</dcterms:created>
  <dcterms:modified xsi:type="dcterms:W3CDTF">2023-06-27T12:30:00Z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0x010100464141395A301848AF8335D83169CACE</vt:lpwstr>
  </property>
  <property fmtid="{D5CDD505-2E9C-101B-9397-08002B2CF9AE}" pid="3" name="_dlc_DocIdItemGuid">
    <vt:lpwstr>2e0ca262-3baf-4db9-baf6-13845a3a21d7</vt:lpwstr>
  </property>
</Properties>
</file>